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2A" w:rsidRPr="00580D2A" w:rsidRDefault="00580D2A" w:rsidP="00F12FA4">
      <w:pPr>
        <w:spacing w:after="200"/>
        <w:rPr>
          <w:rFonts w:ascii="Arial" w:hAnsi="Arial" w:cs="Arial"/>
          <w:b/>
          <w:color w:val="000000"/>
          <w:sz w:val="40"/>
          <w:szCs w:val="40"/>
        </w:rPr>
      </w:pPr>
      <w:bookmarkStart w:id="0" w:name="_GoBack"/>
      <w:bookmarkEnd w:id="0"/>
      <w:r w:rsidRPr="00580D2A">
        <w:rPr>
          <w:rFonts w:ascii="Arial" w:hAnsi="Arial" w:cs="Arial"/>
          <w:b/>
          <w:color w:val="000000"/>
          <w:sz w:val="40"/>
          <w:szCs w:val="40"/>
        </w:rPr>
        <w:t>Addition</w:t>
      </w:r>
      <w:r w:rsidR="00753695">
        <w:rPr>
          <w:rFonts w:ascii="Arial" w:hAnsi="Arial" w:cs="Arial"/>
          <w:b/>
          <w:color w:val="000000"/>
          <w:sz w:val="40"/>
          <w:szCs w:val="40"/>
        </w:rPr>
        <w:t xml:space="preserve"> to the S&amp;P BSE</w:t>
      </w:r>
      <w:r w:rsidR="00DC1B18">
        <w:rPr>
          <w:rFonts w:ascii="Arial" w:hAnsi="Arial" w:cs="Arial"/>
          <w:b/>
          <w:color w:val="000000"/>
          <w:sz w:val="40"/>
          <w:szCs w:val="40"/>
        </w:rPr>
        <w:t xml:space="preserve"> </w:t>
      </w:r>
      <w:r w:rsidR="00387812">
        <w:rPr>
          <w:rFonts w:ascii="Arial" w:hAnsi="Arial" w:cs="Arial"/>
          <w:b/>
          <w:color w:val="000000"/>
          <w:sz w:val="40"/>
          <w:szCs w:val="40"/>
        </w:rPr>
        <w:t>SME IPO Index</w:t>
      </w:r>
    </w:p>
    <w:p w:rsidR="00521968" w:rsidRPr="00720178" w:rsidRDefault="0077310B" w:rsidP="00387812">
      <w:pPr>
        <w:rPr>
          <w:rFonts w:ascii="Arial" w:eastAsia="MS Mincho" w:hAnsi="Arial" w:cs="Arial"/>
          <w:color w:val="000000"/>
          <w:sz w:val="22"/>
          <w:szCs w:val="22"/>
          <w:lang w:eastAsia="ja-JP"/>
        </w:rPr>
      </w:pPr>
      <w:r w:rsidRPr="00720178">
        <w:rPr>
          <w:rFonts w:ascii="Arial" w:hAnsi="Arial" w:cs="Arial"/>
          <w:b/>
          <w:bCs/>
          <w:sz w:val="22"/>
          <w:szCs w:val="22"/>
        </w:rPr>
        <w:t xml:space="preserve">MUMBAI, </w:t>
      </w:r>
      <w:r w:rsidR="00720178" w:rsidRPr="00720178">
        <w:rPr>
          <w:rFonts w:ascii="Arial" w:hAnsi="Arial" w:cs="Arial"/>
          <w:b/>
          <w:bCs/>
          <w:sz w:val="22"/>
          <w:szCs w:val="22"/>
        </w:rPr>
        <w:t>OCTOBER 14</w:t>
      </w:r>
      <w:r w:rsidR="00AA148D" w:rsidRPr="00720178">
        <w:rPr>
          <w:rFonts w:ascii="Arial" w:hAnsi="Arial" w:cs="Arial"/>
          <w:b/>
          <w:bCs/>
          <w:sz w:val="22"/>
          <w:szCs w:val="22"/>
        </w:rPr>
        <w:t>, 2020</w:t>
      </w:r>
      <w:r w:rsidRPr="00720178">
        <w:rPr>
          <w:rFonts w:ascii="Arial" w:hAnsi="Arial" w:cs="Arial"/>
          <w:b/>
          <w:bCs/>
          <w:sz w:val="22"/>
          <w:szCs w:val="22"/>
        </w:rPr>
        <w:t>:</w:t>
      </w:r>
      <w:r w:rsidRPr="00720178">
        <w:rPr>
          <w:rFonts w:ascii="Arial" w:hAnsi="Arial" w:cs="Arial"/>
          <w:bCs/>
          <w:sz w:val="22"/>
          <w:szCs w:val="22"/>
        </w:rPr>
        <w:t xml:space="preserve"> </w:t>
      </w:r>
      <w:r w:rsidRPr="00720178">
        <w:rPr>
          <w:rFonts w:ascii="Arial" w:hAnsi="Arial" w:cs="Arial"/>
          <w:sz w:val="22"/>
          <w:szCs w:val="22"/>
        </w:rPr>
        <w:t xml:space="preserve"> </w:t>
      </w:r>
      <w:r w:rsidRPr="00720178">
        <w:rPr>
          <w:rFonts w:ascii="Arial" w:eastAsia="MS Mincho" w:hAnsi="Arial" w:cs="Arial"/>
          <w:color w:val="000000"/>
          <w:sz w:val="22"/>
          <w:szCs w:val="22"/>
          <w:lang w:eastAsia="ja-JP"/>
        </w:rPr>
        <w:t>With reference to Notice No:</w:t>
      </w:r>
      <w:r w:rsidR="0042401C" w:rsidRPr="00720178">
        <w:rPr>
          <w:rFonts w:ascii="Arial" w:eastAsia="MS Mincho" w:hAnsi="Arial" w:cs="Arial"/>
          <w:color w:val="000000"/>
          <w:sz w:val="22"/>
          <w:szCs w:val="22"/>
          <w:lang w:eastAsia="ja-JP"/>
        </w:rPr>
        <w:t xml:space="preserve"> </w:t>
      </w:r>
      <w:r w:rsidR="00720178" w:rsidRPr="00720178">
        <w:rPr>
          <w:rFonts w:ascii="Arial" w:hAnsi="Arial" w:cs="Arial"/>
          <w:sz w:val="22"/>
          <w:szCs w:val="22"/>
        </w:rPr>
        <w:t>20201013-8</w:t>
      </w:r>
      <w:r w:rsidR="00DB1141" w:rsidRPr="00720178">
        <w:rPr>
          <w:rFonts w:ascii="Arial" w:eastAsia="MS Mincho" w:hAnsi="Arial" w:cs="Arial"/>
          <w:color w:val="000000"/>
          <w:sz w:val="22"/>
          <w:szCs w:val="22"/>
          <w:lang w:eastAsia="ja-JP"/>
        </w:rPr>
        <w:t xml:space="preserve">, </w:t>
      </w:r>
      <w:r w:rsidR="00720178" w:rsidRPr="00720178">
        <w:rPr>
          <w:rFonts w:ascii="Arial" w:hAnsi="Arial" w:cs="Arial"/>
          <w:sz w:val="22"/>
          <w:szCs w:val="22"/>
        </w:rPr>
        <w:t xml:space="preserve">G M </w:t>
      </w:r>
      <w:proofErr w:type="spellStart"/>
      <w:r w:rsidR="00720178" w:rsidRPr="00720178">
        <w:rPr>
          <w:rFonts w:ascii="Arial" w:hAnsi="Arial" w:cs="Arial"/>
          <w:sz w:val="22"/>
          <w:szCs w:val="22"/>
        </w:rPr>
        <w:t>Polyplast</w:t>
      </w:r>
      <w:proofErr w:type="spellEnd"/>
      <w:r w:rsidR="00720178" w:rsidRPr="00720178">
        <w:rPr>
          <w:rFonts w:ascii="Arial" w:hAnsi="Arial" w:cs="Arial"/>
          <w:sz w:val="22"/>
          <w:szCs w:val="22"/>
        </w:rPr>
        <w:t xml:space="preserve"> Limited</w:t>
      </w:r>
      <w:r w:rsidR="0042401C" w:rsidRPr="00720178">
        <w:rPr>
          <w:rFonts w:ascii="Arial" w:eastAsia="MS Mincho" w:hAnsi="Arial" w:cs="Arial"/>
          <w:color w:val="000000"/>
          <w:sz w:val="22"/>
          <w:szCs w:val="22"/>
          <w:lang w:eastAsia="ja-JP"/>
        </w:rPr>
        <w:t xml:space="preserve"> (</w:t>
      </w:r>
      <w:r w:rsidR="00A40F8C" w:rsidRPr="00720178">
        <w:rPr>
          <w:rFonts w:ascii="Arial" w:eastAsia="MS Mincho" w:hAnsi="Arial" w:cs="Arial"/>
          <w:color w:val="000000"/>
          <w:sz w:val="22"/>
          <w:szCs w:val="22"/>
          <w:lang w:eastAsia="ja-JP"/>
        </w:rPr>
        <w:t xml:space="preserve">Exchange ticker – </w:t>
      </w:r>
      <w:r w:rsidR="00720178" w:rsidRPr="00720178">
        <w:rPr>
          <w:rFonts w:ascii="Arial" w:hAnsi="Arial" w:cs="Arial"/>
          <w:sz w:val="22"/>
          <w:szCs w:val="22"/>
        </w:rPr>
        <w:t>543239</w:t>
      </w:r>
      <w:r w:rsidR="00A40F8C" w:rsidRPr="00720178">
        <w:rPr>
          <w:rFonts w:ascii="Arial" w:eastAsia="MS Mincho" w:hAnsi="Arial" w:cs="Arial"/>
          <w:color w:val="000000"/>
          <w:sz w:val="22"/>
          <w:szCs w:val="22"/>
          <w:lang w:eastAsia="ja-JP"/>
        </w:rPr>
        <w:t>)</w:t>
      </w:r>
      <w:r w:rsidRPr="00720178">
        <w:rPr>
          <w:rFonts w:ascii="Arial" w:eastAsia="MS Mincho" w:hAnsi="Arial" w:cs="Arial"/>
          <w:color w:val="000000"/>
          <w:sz w:val="22"/>
          <w:szCs w:val="22"/>
          <w:lang w:eastAsia="ja-JP"/>
        </w:rPr>
        <w:t xml:space="preserve">, </w:t>
      </w:r>
      <w:r w:rsidR="008F4FC8" w:rsidRPr="00720178">
        <w:rPr>
          <w:rFonts w:ascii="Arial" w:eastAsia="MS Mincho" w:hAnsi="Arial" w:cs="Arial"/>
          <w:color w:val="000000"/>
          <w:sz w:val="22"/>
          <w:szCs w:val="22"/>
          <w:lang w:eastAsia="ja-JP"/>
        </w:rPr>
        <w:t>is</w:t>
      </w:r>
      <w:r w:rsidR="00D822E2" w:rsidRPr="00720178">
        <w:rPr>
          <w:rFonts w:ascii="Arial" w:eastAsia="MS Mincho" w:hAnsi="Arial" w:cs="Arial"/>
          <w:color w:val="000000"/>
          <w:sz w:val="22"/>
          <w:szCs w:val="22"/>
          <w:lang w:eastAsia="ja-JP"/>
        </w:rPr>
        <w:t xml:space="preserve"> being listed </w:t>
      </w:r>
      <w:r w:rsidR="00445971" w:rsidRPr="00720178">
        <w:rPr>
          <w:rFonts w:ascii="Arial" w:eastAsia="MS Mincho" w:hAnsi="Arial" w:cs="Arial"/>
          <w:color w:val="000000"/>
          <w:sz w:val="22"/>
          <w:szCs w:val="22"/>
          <w:lang w:eastAsia="ja-JP"/>
        </w:rPr>
        <w:t xml:space="preserve">on the SME Platform of BSE </w:t>
      </w:r>
      <w:r w:rsidRPr="00720178">
        <w:rPr>
          <w:rFonts w:ascii="Arial" w:eastAsia="MS Mincho" w:hAnsi="Arial" w:cs="Arial"/>
          <w:color w:val="000000"/>
          <w:sz w:val="22"/>
          <w:szCs w:val="22"/>
          <w:lang w:eastAsia="ja-JP"/>
        </w:rPr>
        <w:t xml:space="preserve">effective </w:t>
      </w:r>
      <w:r w:rsidR="00720178" w:rsidRPr="00720178">
        <w:rPr>
          <w:rFonts w:ascii="Arial" w:eastAsia="MS Mincho" w:hAnsi="Arial" w:cs="Arial"/>
          <w:b/>
          <w:color w:val="000000"/>
          <w:sz w:val="22"/>
          <w:szCs w:val="22"/>
          <w:lang w:eastAsia="ja-JP"/>
        </w:rPr>
        <w:t>Wedne</w:t>
      </w:r>
      <w:r w:rsidR="007B0145" w:rsidRPr="00720178">
        <w:rPr>
          <w:rFonts w:ascii="Arial" w:eastAsia="MS Mincho" w:hAnsi="Arial" w:cs="Arial"/>
          <w:b/>
          <w:color w:val="000000"/>
          <w:sz w:val="22"/>
          <w:szCs w:val="22"/>
          <w:lang w:eastAsia="ja-JP"/>
        </w:rPr>
        <w:t>s</w:t>
      </w:r>
      <w:r w:rsidR="0042401C" w:rsidRPr="00720178">
        <w:rPr>
          <w:rFonts w:ascii="Arial" w:eastAsia="MS Mincho" w:hAnsi="Arial" w:cs="Arial"/>
          <w:b/>
          <w:color w:val="000000"/>
          <w:sz w:val="22"/>
          <w:szCs w:val="22"/>
          <w:lang w:eastAsia="ja-JP"/>
        </w:rPr>
        <w:t>day</w:t>
      </w:r>
      <w:r w:rsidR="00DB1141" w:rsidRPr="00720178">
        <w:rPr>
          <w:rFonts w:ascii="Arial" w:eastAsia="MS Mincho" w:hAnsi="Arial" w:cs="Arial"/>
          <w:b/>
          <w:color w:val="000000"/>
          <w:sz w:val="22"/>
          <w:szCs w:val="22"/>
          <w:lang w:eastAsia="ja-JP"/>
        </w:rPr>
        <w:t xml:space="preserve">, </w:t>
      </w:r>
      <w:r w:rsidR="00720178" w:rsidRPr="00720178">
        <w:rPr>
          <w:rFonts w:ascii="Arial" w:eastAsia="MS Mincho" w:hAnsi="Arial" w:cs="Arial"/>
          <w:b/>
          <w:color w:val="000000"/>
          <w:sz w:val="22"/>
          <w:szCs w:val="22"/>
          <w:lang w:eastAsia="ja-JP"/>
        </w:rPr>
        <w:t>October 14</w:t>
      </w:r>
      <w:r w:rsidR="00A40F8C" w:rsidRPr="00720178">
        <w:rPr>
          <w:rFonts w:ascii="Arial" w:eastAsia="MS Mincho" w:hAnsi="Arial" w:cs="Arial"/>
          <w:b/>
          <w:color w:val="000000"/>
          <w:sz w:val="22"/>
          <w:szCs w:val="22"/>
          <w:lang w:eastAsia="ja-JP"/>
        </w:rPr>
        <w:t>, 2020</w:t>
      </w:r>
      <w:r w:rsidRPr="00720178">
        <w:rPr>
          <w:rFonts w:ascii="Arial" w:eastAsia="MS Mincho" w:hAnsi="Arial" w:cs="Arial"/>
          <w:color w:val="000000"/>
          <w:sz w:val="22"/>
          <w:szCs w:val="22"/>
          <w:lang w:eastAsia="ja-JP"/>
        </w:rPr>
        <w:t xml:space="preserve">. Effective at the open of </w:t>
      </w:r>
      <w:r w:rsidR="00720178" w:rsidRPr="00720178">
        <w:rPr>
          <w:rFonts w:ascii="Arial" w:eastAsia="MS Mincho" w:hAnsi="Arial" w:cs="Arial"/>
          <w:b/>
          <w:color w:val="000000"/>
          <w:sz w:val="22"/>
          <w:szCs w:val="22"/>
          <w:lang w:eastAsia="ja-JP"/>
        </w:rPr>
        <w:t>Thur</w:t>
      </w:r>
      <w:r w:rsidR="0042401C" w:rsidRPr="00720178">
        <w:rPr>
          <w:rFonts w:ascii="Arial" w:eastAsia="MS Mincho" w:hAnsi="Arial" w:cs="Arial"/>
          <w:b/>
          <w:color w:val="000000"/>
          <w:sz w:val="22"/>
          <w:szCs w:val="22"/>
          <w:lang w:eastAsia="ja-JP"/>
        </w:rPr>
        <w:t xml:space="preserve">sday, </w:t>
      </w:r>
      <w:r w:rsidR="00720178" w:rsidRPr="00720178">
        <w:rPr>
          <w:rFonts w:ascii="Arial" w:eastAsia="MS Mincho" w:hAnsi="Arial" w:cs="Arial"/>
          <w:b/>
          <w:color w:val="000000"/>
          <w:sz w:val="22"/>
          <w:szCs w:val="22"/>
          <w:lang w:eastAsia="ja-JP"/>
        </w:rPr>
        <w:t>October 15</w:t>
      </w:r>
      <w:r w:rsidR="00A40F8C" w:rsidRPr="00720178">
        <w:rPr>
          <w:rFonts w:ascii="Arial" w:eastAsia="MS Mincho" w:hAnsi="Arial" w:cs="Arial"/>
          <w:b/>
          <w:color w:val="000000"/>
          <w:sz w:val="22"/>
          <w:szCs w:val="22"/>
          <w:lang w:eastAsia="ja-JP"/>
        </w:rPr>
        <w:t xml:space="preserve">, </w:t>
      </w:r>
      <w:r w:rsidR="00AA148D" w:rsidRPr="00720178">
        <w:rPr>
          <w:rFonts w:ascii="Arial" w:eastAsia="MS Mincho" w:hAnsi="Arial" w:cs="Arial"/>
          <w:b/>
          <w:color w:val="000000"/>
          <w:sz w:val="22"/>
          <w:szCs w:val="22"/>
          <w:lang w:eastAsia="ja-JP"/>
        </w:rPr>
        <w:t>2020</w:t>
      </w:r>
      <w:r w:rsidRPr="00720178">
        <w:rPr>
          <w:rFonts w:ascii="Arial" w:eastAsia="MS Mincho" w:hAnsi="Arial" w:cs="Arial"/>
          <w:color w:val="000000"/>
          <w:sz w:val="22"/>
          <w:szCs w:val="22"/>
          <w:lang w:eastAsia="ja-JP"/>
        </w:rPr>
        <w:t>, th</w:t>
      </w:r>
      <w:r w:rsidR="008F4FC8" w:rsidRPr="00720178">
        <w:rPr>
          <w:rFonts w:ascii="Arial" w:eastAsia="MS Mincho" w:hAnsi="Arial" w:cs="Arial"/>
          <w:color w:val="000000"/>
          <w:sz w:val="22"/>
          <w:szCs w:val="22"/>
          <w:lang w:eastAsia="ja-JP"/>
        </w:rPr>
        <w:t>e</w:t>
      </w:r>
      <w:r w:rsidRPr="00720178">
        <w:rPr>
          <w:rFonts w:ascii="Arial" w:eastAsia="MS Mincho" w:hAnsi="Arial" w:cs="Arial"/>
          <w:color w:val="000000"/>
          <w:sz w:val="22"/>
          <w:szCs w:val="22"/>
          <w:lang w:eastAsia="ja-JP"/>
        </w:rPr>
        <w:t xml:space="preserve"> stock wil</w:t>
      </w:r>
      <w:r w:rsidR="007B0145" w:rsidRPr="00720178">
        <w:rPr>
          <w:rFonts w:ascii="Arial" w:eastAsia="MS Mincho" w:hAnsi="Arial" w:cs="Arial"/>
          <w:color w:val="000000"/>
          <w:sz w:val="22"/>
          <w:szCs w:val="22"/>
          <w:lang w:eastAsia="ja-JP"/>
        </w:rPr>
        <w:t>l be added to the below index.</w:t>
      </w:r>
    </w:p>
    <w:p w:rsidR="00387812" w:rsidRDefault="00387812" w:rsidP="00387812">
      <w:pPr>
        <w:rPr>
          <w:rFonts w:ascii="Arial" w:eastAsia="MS Mincho" w:hAnsi="Arial" w:cs="Arial"/>
          <w:color w:val="000000"/>
          <w:sz w:val="22"/>
          <w:szCs w:val="22"/>
          <w:lang w:eastAsia="ja-JP"/>
        </w:rPr>
      </w:pP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4A0" w:firstRow="1" w:lastRow="0" w:firstColumn="1" w:lastColumn="0" w:noHBand="0" w:noVBand="1"/>
      </w:tblPr>
      <w:tblGrid>
        <w:gridCol w:w="2165"/>
        <w:gridCol w:w="1985"/>
        <w:gridCol w:w="2707"/>
        <w:gridCol w:w="2165"/>
      </w:tblGrid>
      <w:tr w:rsidR="00DA3C9E" w:rsidRPr="00720178" w:rsidTr="0042401C">
        <w:trPr>
          <w:trHeight w:val="194"/>
        </w:trPr>
        <w:tc>
          <w:tcPr>
            <w:tcW w:w="2165" w:type="dxa"/>
            <w:tcBorders>
              <w:top w:val="single" w:sz="4" w:space="0" w:color="auto"/>
              <w:left w:val="single" w:sz="4" w:space="0" w:color="auto"/>
              <w:bottom w:val="single" w:sz="4" w:space="0" w:color="auto"/>
              <w:right w:val="single" w:sz="4" w:space="0" w:color="auto"/>
            </w:tcBorders>
            <w:vAlign w:val="center"/>
            <w:hideMark/>
          </w:tcPr>
          <w:p w:rsidR="00DA3C9E" w:rsidRPr="00720178" w:rsidRDefault="00DA3C9E" w:rsidP="00435FF1">
            <w:pPr>
              <w:rPr>
                <w:rFonts w:ascii="Arial" w:hAnsi="Arial" w:cs="Arial"/>
                <w:b/>
                <w:bCs/>
                <w:color w:val="000000"/>
                <w:sz w:val="22"/>
                <w:szCs w:val="22"/>
                <w:lang w:val="en-IN" w:eastAsia="en-IN"/>
              </w:rPr>
            </w:pPr>
            <w:r w:rsidRPr="00720178">
              <w:rPr>
                <w:rFonts w:ascii="Arial" w:hAnsi="Arial" w:cs="Arial"/>
                <w:b/>
                <w:bCs/>
                <w:color w:val="000000"/>
                <w:sz w:val="22"/>
                <w:szCs w:val="22"/>
                <w:lang w:val="en-IN" w:eastAsia="en-IN"/>
              </w:rPr>
              <w:t>INDEX</w:t>
            </w:r>
          </w:p>
        </w:tc>
        <w:tc>
          <w:tcPr>
            <w:tcW w:w="6857" w:type="dxa"/>
            <w:gridSpan w:val="3"/>
            <w:tcBorders>
              <w:top w:val="single" w:sz="4" w:space="0" w:color="auto"/>
              <w:left w:val="single" w:sz="4" w:space="0" w:color="auto"/>
              <w:bottom w:val="single" w:sz="4" w:space="0" w:color="auto"/>
              <w:right w:val="single" w:sz="4" w:space="0" w:color="auto"/>
            </w:tcBorders>
            <w:hideMark/>
          </w:tcPr>
          <w:p w:rsidR="00DA3C9E" w:rsidRPr="00720178" w:rsidRDefault="00DA3C9E" w:rsidP="00435FF1">
            <w:pPr>
              <w:rPr>
                <w:rFonts w:ascii="Arial" w:hAnsi="Arial" w:cs="Arial"/>
                <w:b/>
                <w:bCs/>
                <w:color w:val="000000"/>
                <w:sz w:val="22"/>
                <w:szCs w:val="22"/>
                <w:lang w:val="en-IN" w:eastAsia="en-IN"/>
              </w:rPr>
            </w:pPr>
            <w:r w:rsidRPr="00720178">
              <w:rPr>
                <w:rFonts w:ascii="Arial" w:hAnsi="Arial" w:cs="Arial"/>
                <w:b/>
                <w:bCs/>
                <w:color w:val="000000"/>
                <w:sz w:val="22"/>
                <w:szCs w:val="22"/>
                <w:lang w:val="en-IN" w:eastAsia="en-IN"/>
              </w:rPr>
              <w:t>ADD</w:t>
            </w:r>
          </w:p>
        </w:tc>
      </w:tr>
      <w:tr w:rsidR="00DA3C9E" w:rsidRPr="00720178" w:rsidTr="0042401C">
        <w:trPr>
          <w:trHeight w:val="263"/>
        </w:trPr>
        <w:tc>
          <w:tcPr>
            <w:tcW w:w="2165" w:type="dxa"/>
            <w:tcBorders>
              <w:top w:val="single" w:sz="4" w:space="0" w:color="auto"/>
              <w:left w:val="single" w:sz="4" w:space="0" w:color="auto"/>
              <w:bottom w:val="single" w:sz="4" w:space="0" w:color="auto"/>
              <w:right w:val="single" w:sz="4" w:space="0" w:color="auto"/>
            </w:tcBorders>
            <w:vAlign w:val="center"/>
          </w:tcPr>
          <w:p w:rsidR="00DA3C9E" w:rsidRPr="00720178" w:rsidRDefault="00DA3C9E" w:rsidP="00435FF1">
            <w:pPr>
              <w:rPr>
                <w:rFonts w:ascii="Arial" w:hAnsi="Arial" w:cs="Arial"/>
                <w:b/>
                <w:bCs/>
                <w:color w:val="000000"/>
                <w:sz w:val="22"/>
                <w:szCs w:val="22"/>
                <w:lang w:val="en-IN" w:eastAsia="en-I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A3C9E" w:rsidRPr="00720178" w:rsidRDefault="00DA3C9E" w:rsidP="00435FF1">
            <w:pPr>
              <w:jc w:val="center"/>
              <w:rPr>
                <w:rFonts w:ascii="Arial" w:hAnsi="Arial" w:cs="Arial"/>
                <w:b/>
                <w:bCs/>
                <w:color w:val="000000"/>
                <w:sz w:val="22"/>
                <w:szCs w:val="22"/>
                <w:lang w:val="en-IN" w:eastAsia="en-IN"/>
              </w:rPr>
            </w:pPr>
            <w:r w:rsidRPr="00720178">
              <w:rPr>
                <w:rFonts w:ascii="Arial" w:hAnsi="Arial" w:cs="Arial"/>
                <w:b/>
                <w:bCs/>
                <w:color w:val="000000"/>
                <w:sz w:val="22"/>
                <w:szCs w:val="22"/>
                <w:lang w:val="en-IN" w:eastAsia="en-IN"/>
              </w:rPr>
              <w:t>Exchange Ticker</w:t>
            </w:r>
          </w:p>
        </w:tc>
        <w:tc>
          <w:tcPr>
            <w:tcW w:w="2707" w:type="dxa"/>
            <w:tcBorders>
              <w:top w:val="single" w:sz="4" w:space="0" w:color="auto"/>
              <w:left w:val="single" w:sz="4" w:space="0" w:color="auto"/>
              <w:bottom w:val="single" w:sz="4" w:space="0" w:color="auto"/>
              <w:right w:val="single" w:sz="4" w:space="0" w:color="auto"/>
            </w:tcBorders>
            <w:vAlign w:val="center"/>
            <w:hideMark/>
          </w:tcPr>
          <w:p w:rsidR="00DA3C9E" w:rsidRPr="00720178" w:rsidRDefault="00DA3C9E" w:rsidP="00435FF1">
            <w:pPr>
              <w:jc w:val="center"/>
              <w:rPr>
                <w:rFonts w:ascii="Arial" w:hAnsi="Arial" w:cs="Arial"/>
                <w:b/>
                <w:bCs/>
                <w:color w:val="000000"/>
                <w:sz w:val="22"/>
                <w:szCs w:val="22"/>
                <w:lang w:val="en-IN" w:eastAsia="en-IN"/>
              </w:rPr>
            </w:pPr>
            <w:r w:rsidRPr="00720178">
              <w:rPr>
                <w:rFonts w:ascii="Arial" w:hAnsi="Arial" w:cs="Arial"/>
                <w:b/>
                <w:bCs/>
                <w:color w:val="000000"/>
                <w:sz w:val="22"/>
                <w:szCs w:val="22"/>
                <w:lang w:val="en-IN" w:eastAsia="en-IN"/>
              </w:rPr>
              <w:t>Stock Name</w:t>
            </w: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3C9E" w:rsidRPr="00720178" w:rsidRDefault="00DA3C9E" w:rsidP="00435FF1">
            <w:pPr>
              <w:jc w:val="center"/>
              <w:rPr>
                <w:rFonts w:ascii="Arial" w:hAnsi="Arial" w:cs="Arial"/>
                <w:b/>
                <w:bCs/>
                <w:color w:val="000000"/>
                <w:sz w:val="22"/>
                <w:szCs w:val="22"/>
                <w:lang w:val="en-IN" w:eastAsia="en-IN"/>
              </w:rPr>
            </w:pPr>
            <w:r w:rsidRPr="00720178">
              <w:rPr>
                <w:rFonts w:ascii="Arial" w:hAnsi="Arial" w:cs="Arial"/>
                <w:b/>
                <w:bCs/>
                <w:color w:val="000000"/>
                <w:sz w:val="22"/>
                <w:szCs w:val="22"/>
                <w:lang w:val="en-IN" w:eastAsia="en-IN"/>
              </w:rPr>
              <w:t>EFFECTIVE DATE</w:t>
            </w:r>
          </w:p>
        </w:tc>
      </w:tr>
      <w:tr w:rsidR="00DA3C9E" w:rsidRPr="00720178" w:rsidTr="0042401C">
        <w:trPr>
          <w:trHeight w:val="242"/>
        </w:trPr>
        <w:tc>
          <w:tcPr>
            <w:tcW w:w="2165" w:type="dxa"/>
            <w:tcBorders>
              <w:top w:val="single" w:sz="4" w:space="0" w:color="auto"/>
              <w:left w:val="single" w:sz="4" w:space="0" w:color="auto"/>
              <w:right w:val="single" w:sz="4" w:space="0" w:color="auto"/>
            </w:tcBorders>
            <w:vAlign w:val="center"/>
            <w:hideMark/>
          </w:tcPr>
          <w:p w:rsidR="00DA3C9E" w:rsidRPr="00720178" w:rsidRDefault="00DA3C9E" w:rsidP="00435FF1">
            <w:pPr>
              <w:jc w:val="center"/>
              <w:rPr>
                <w:rFonts w:ascii="Arial" w:hAnsi="Arial" w:cs="Arial"/>
                <w:b/>
                <w:color w:val="000000"/>
                <w:sz w:val="22"/>
                <w:szCs w:val="22"/>
                <w:lang w:val="en-IN" w:eastAsia="en-IN"/>
              </w:rPr>
            </w:pPr>
            <w:r w:rsidRPr="00720178">
              <w:rPr>
                <w:rFonts w:ascii="Arial" w:hAnsi="Arial" w:cs="Arial"/>
                <w:b/>
                <w:color w:val="000000"/>
                <w:sz w:val="22"/>
                <w:szCs w:val="22"/>
                <w:lang w:val="en-IN" w:eastAsia="en-IN"/>
              </w:rPr>
              <w:t>S&amp;P BSE SME IPO</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3C9E" w:rsidRPr="00720178" w:rsidRDefault="00720178" w:rsidP="00435FF1">
            <w:pPr>
              <w:jc w:val="center"/>
              <w:rPr>
                <w:rFonts w:ascii="Arial" w:eastAsia="MS Mincho" w:hAnsi="Arial" w:cs="Arial"/>
                <w:color w:val="000000"/>
                <w:sz w:val="22"/>
                <w:szCs w:val="22"/>
                <w:lang w:eastAsia="ja-JP"/>
              </w:rPr>
            </w:pPr>
            <w:r w:rsidRPr="00720178">
              <w:rPr>
                <w:rFonts w:ascii="Arial" w:hAnsi="Arial" w:cs="Arial"/>
                <w:sz w:val="22"/>
                <w:szCs w:val="22"/>
              </w:rPr>
              <w:t>543239</w:t>
            </w:r>
          </w:p>
        </w:tc>
        <w:tc>
          <w:tcPr>
            <w:tcW w:w="2707" w:type="dxa"/>
            <w:tcBorders>
              <w:top w:val="single" w:sz="4" w:space="0" w:color="auto"/>
              <w:left w:val="single" w:sz="4" w:space="0" w:color="auto"/>
              <w:bottom w:val="single" w:sz="4" w:space="0" w:color="auto"/>
              <w:right w:val="single" w:sz="4" w:space="0" w:color="auto"/>
            </w:tcBorders>
            <w:vAlign w:val="center"/>
            <w:hideMark/>
          </w:tcPr>
          <w:p w:rsidR="00DA3C9E" w:rsidRPr="00720178" w:rsidRDefault="00720178" w:rsidP="00435FF1">
            <w:pPr>
              <w:jc w:val="center"/>
              <w:rPr>
                <w:rFonts w:ascii="Arial" w:eastAsia="MS Mincho" w:hAnsi="Arial" w:cs="Arial"/>
                <w:color w:val="000000"/>
                <w:sz w:val="22"/>
                <w:szCs w:val="22"/>
                <w:lang w:eastAsia="ja-JP"/>
              </w:rPr>
            </w:pPr>
            <w:r w:rsidRPr="00720178">
              <w:rPr>
                <w:rFonts w:ascii="Arial" w:hAnsi="Arial" w:cs="Arial"/>
                <w:sz w:val="22"/>
                <w:szCs w:val="22"/>
              </w:rPr>
              <w:t xml:space="preserve">G M </w:t>
            </w:r>
            <w:proofErr w:type="spellStart"/>
            <w:r w:rsidRPr="00720178">
              <w:rPr>
                <w:rFonts w:ascii="Arial" w:hAnsi="Arial" w:cs="Arial"/>
                <w:sz w:val="22"/>
                <w:szCs w:val="22"/>
              </w:rPr>
              <w:t>Polyplast</w:t>
            </w:r>
            <w:proofErr w:type="spellEnd"/>
            <w:r w:rsidRPr="00720178">
              <w:rPr>
                <w:rFonts w:ascii="Arial" w:hAnsi="Arial" w:cs="Arial"/>
                <w:sz w:val="22"/>
                <w:szCs w:val="22"/>
              </w:rPr>
              <w:t xml:space="preserve"> Limited</w:t>
            </w:r>
          </w:p>
        </w:tc>
        <w:tc>
          <w:tcPr>
            <w:tcW w:w="2165" w:type="dxa"/>
            <w:tcBorders>
              <w:top w:val="single" w:sz="4" w:space="0" w:color="auto"/>
              <w:left w:val="single" w:sz="4" w:space="0" w:color="auto"/>
              <w:right w:val="single" w:sz="4" w:space="0" w:color="auto"/>
            </w:tcBorders>
            <w:noWrap/>
            <w:vAlign w:val="center"/>
            <w:hideMark/>
          </w:tcPr>
          <w:p w:rsidR="00DA3C9E" w:rsidRPr="00720178" w:rsidRDefault="00720178" w:rsidP="00FD240C">
            <w:pPr>
              <w:jc w:val="center"/>
              <w:rPr>
                <w:rFonts w:ascii="Arial" w:hAnsi="Arial" w:cs="Arial"/>
                <w:b/>
                <w:color w:val="000000"/>
                <w:sz w:val="22"/>
                <w:szCs w:val="22"/>
                <w:lang w:val="en-IN" w:eastAsia="en-IN"/>
              </w:rPr>
            </w:pPr>
            <w:r w:rsidRPr="00720178">
              <w:rPr>
                <w:rFonts w:ascii="Arial" w:eastAsia="MS Mincho" w:hAnsi="Arial" w:cs="Arial"/>
                <w:b/>
                <w:color w:val="000000"/>
                <w:sz w:val="22"/>
                <w:szCs w:val="22"/>
                <w:lang w:eastAsia="ja-JP"/>
              </w:rPr>
              <w:t>October 15</w:t>
            </w:r>
            <w:r w:rsidR="0042401C" w:rsidRPr="00720178">
              <w:rPr>
                <w:rFonts w:ascii="Arial" w:eastAsia="MS Mincho" w:hAnsi="Arial" w:cs="Arial"/>
                <w:b/>
                <w:color w:val="000000"/>
                <w:sz w:val="22"/>
                <w:szCs w:val="22"/>
                <w:lang w:eastAsia="ja-JP"/>
              </w:rPr>
              <w:t>, 2020</w:t>
            </w:r>
          </w:p>
        </w:tc>
      </w:tr>
    </w:tbl>
    <w:p w:rsidR="00DA3C9E" w:rsidRDefault="00DA3C9E" w:rsidP="00521968">
      <w:pPr>
        <w:spacing w:after="200"/>
        <w:ind w:right="-187"/>
        <w:rPr>
          <w:rFonts w:ascii="Arial" w:eastAsia="MS Mincho" w:hAnsi="Arial" w:cs="Arial"/>
          <w:color w:val="000000"/>
          <w:sz w:val="22"/>
          <w:szCs w:val="22"/>
          <w:lang w:eastAsia="ja-JP"/>
        </w:rPr>
      </w:pPr>
    </w:p>
    <w:p w:rsidR="00E623A9" w:rsidRDefault="00E623A9" w:rsidP="00E623A9">
      <w:pPr>
        <w:rPr>
          <w:rStyle w:val="Hyperlink"/>
          <w:rFonts w:ascii="Arial" w:hAnsi="Arial" w:cs="Arial"/>
          <w:sz w:val="22"/>
          <w:szCs w:val="22"/>
        </w:rPr>
      </w:pPr>
      <w:r w:rsidRPr="00F12FA4">
        <w:rPr>
          <w:rFonts w:ascii="Arial" w:hAnsi="Arial" w:cs="Arial"/>
          <w:color w:val="000000"/>
          <w:sz w:val="22"/>
          <w:szCs w:val="22"/>
        </w:rPr>
        <w:t xml:space="preserve">For more information about S&amp;P BSE Indices, please visit </w:t>
      </w:r>
      <w:hyperlink r:id="rId8" w:history="1">
        <w:r w:rsidRPr="006A6907">
          <w:rPr>
            <w:rStyle w:val="Hyperlink"/>
            <w:rFonts w:ascii="Arial" w:hAnsi="Arial" w:cs="Arial"/>
            <w:sz w:val="22"/>
            <w:szCs w:val="22"/>
          </w:rPr>
          <w:t>www.asiaindex.co.in</w:t>
        </w:r>
      </w:hyperlink>
    </w:p>
    <w:p w:rsidR="00E623A9" w:rsidRDefault="00E623A9" w:rsidP="00E623A9">
      <w:pPr>
        <w:rPr>
          <w:rFonts w:ascii="Arial" w:hAnsi="Arial" w:cs="Arial"/>
          <w:sz w:val="24"/>
          <w:szCs w:val="24"/>
        </w:rPr>
      </w:pPr>
    </w:p>
    <w:p w:rsidR="00E623A9" w:rsidRPr="00E97087" w:rsidRDefault="00E623A9" w:rsidP="00E623A9">
      <w:pPr>
        <w:rPr>
          <w:rFonts w:ascii="Arial" w:hAnsi="Arial" w:cs="Arial"/>
          <w:color w:val="000000"/>
          <w:sz w:val="24"/>
          <w:szCs w:val="24"/>
        </w:rPr>
      </w:pPr>
      <w:r w:rsidRPr="00E97087">
        <w:rPr>
          <w:rFonts w:ascii="Arial" w:hAnsi="Arial" w:cs="Arial"/>
          <w:color w:val="000000"/>
          <w:sz w:val="24"/>
          <w:szCs w:val="24"/>
        </w:rPr>
        <w:t xml:space="preserve">About ASIA INDEX PRIVATE LIMITED </w:t>
      </w:r>
    </w:p>
    <w:p w:rsidR="00CA2565" w:rsidRPr="00E46BFC" w:rsidRDefault="00CA2565" w:rsidP="00E623A9">
      <w:pPr>
        <w:rPr>
          <w:rFonts w:ascii="Arial" w:hAnsi="Arial" w:cs="Arial"/>
          <w:color w:val="000000"/>
          <w:sz w:val="22"/>
          <w:szCs w:val="22"/>
        </w:rPr>
      </w:pPr>
    </w:p>
    <w:p w:rsidR="00E623A9" w:rsidRDefault="00E623A9" w:rsidP="00E623A9">
      <w:pPr>
        <w:autoSpaceDE w:val="0"/>
        <w:autoSpaceDN w:val="0"/>
        <w:adjustRightInd w:val="0"/>
        <w:spacing w:after="200"/>
        <w:rPr>
          <w:rFonts w:ascii="Arial" w:hAnsi="Arial" w:cs="Arial"/>
          <w:color w:val="000000"/>
          <w:sz w:val="22"/>
          <w:szCs w:val="22"/>
        </w:rPr>
      </w:pPr>
      <w:r w:rsidRPr="0072144B">
        <w:rPr>
          <w:rFonts w:ascii="Arial" w:hAnsi="Arial" w:cs="Arial"/>
          <w:color w:val="000000"/>
          <w:sz w:val="22"/>
          <w:szCs w:val="22"/>
        </w:rPr>
        <w:t>Asia Index Pvt. Ltd is a 50-50 partnership between S&amp;P Dow Jones Indices LLC, the world’s largest provider of financial market indices, and BSE Ltd, Asia’s oldest stock exchange and home to the iconic SENSEX index – a leading indicator of Indian equity market performance. Asia Index Pvt. Ltd, which combines the benchmarks, market intelligence, and insights of both parent companies, each established more than 115 years ago, aims to provide a full array of indices enabling global and domestic investors to participate in South Asia’s vibrant economies. The Company is best known for calculating, publishing, and maintaining a diverse family of Asian indices under the umbrella brand, S&amp;P BSE Indices.</w:t>
      </w:r>
    </w:p>
    <w:p w:rsidR="00E623A9" w:rsidRPr="00E97087" w:rsidRDefault="00E623A9" w:rsidP="00E623A9">
      <w:pPr>
        <w:spacing w:line="400" w:lineRule="exact"/>
        <w:jc w:val="both"/>
        <w:rPr>
          <w:rFonts w:ascii="Arial" w:hAnsi="Arial" w:cs="Arial"/>
          <w:color w:val="000000"/>
          <w:sz w:val="24"/>
          <w:szCs w:val="24"/>
        </w:rPr>
      </w:pPr>
      <w:bookmarkStart w:id="1" w:name="_Hlk15304351"/>
      <w:r w:rsidRPr="00E97087">
        <w:rPr>
          <w:rFonts w:ascii="Arial" w:hAnsi="Arial" w:cs="Arial"/>
          <w:color w:val="000000"/>
          <w:sz w:val="24"/>
          <w:szCs w:val="24"/>
        </w:rPr>
        <w:t>About BSE</w:t>
      </w:r>
    </w:p>
    <w:p w:rsidR="00E623A9" w:rsidRDefault="00E623A9" w:rsidP="00E623A9">
      <w:pPr>
        <w:rPr>
          <w:rFonts w:ascii="Arial" w:hAnsi="Arial" w:cs="Arial"/>
          <w:color w:val="000000"/>
          <w:sz w:val="22"/>
          <w:szCs w:val="22"/>
        </w:rPr>
      </w:pPr>
    </w:p>
    <w:p w:rsidR="00E623A9" w:rsidRPr="001C2A37" w:rsidRDefault="00E623A9" w:rsidP="00E623A9">
      <w:pPr>
        <w:rPr>
          <w:rFonts w:ascii="Arial" w:hAnsi="Arial" w:cs="Arial"/>
          <w:color w:val="000000"/>
          <w:sz w:val="22"/>
          <w:szCs w:val="22"/>
        </w:rPr>
      </w:pPr>
      <w:r w:rsidRPr="001C2A37">
        <w:rPr>
          <w:rFonts w:ascii="Arial" w:hAnsi="Arial" w:cs="Arial"/>
          <w:color w:val="000000"/>
          <w:sz w:val="22"/>
          <w:szCs w:val="22"/>
        </w:rPr>
        <w:t xml:space="preserve">BSE (formerly Bombay Stock Exchange) established in 1875, is Asia’s first &amp; now the world’s fastest Stock Exchange with a speed of 6 microseconds. BSE is India’s leading exchange group and has played a prominent role in developing the Indian capital market. BSE is a corporatized and </w:t>
      </w:r>
      <w:proofErr w:type="spellStart"/>
      <w:r w:rsidRPr="001C2A37">
        <w:rPr>
          <w:rFonts w:ascii="Arial" w:hAnsi="Arial" w:cs="Arial"/>
          <w:color w:val="000000"/>
          <w:sz w:val="22"/>
          <w:szCs w:val="22"/>
        </w:rPr>
        <w:t>demutualised</w:t>
      </w:r>
      <w:proofErr w:type="spellEnd"/>
      <w:r w:rsidRPr="001C2A37">
        <w:rPr>
          <w:rFonts w:ascii="Arial" w:hAnsi="Arial" w:cs="Arial"/>
          <w:color w:val="000000"/>
          <w:sz w:val="22"/>
          <w:szCs w:val="22"/>
        </w:rPr>
        <w:t xml:space="preserve"> entity, with a broad shareholder base that includes the leading global exchange- Deutsche Bourse, as a strategic partner. BSE provides an efficient and transparent market for trading in equity, debt instruments, equity derivatives, currency derivatives, commodity derivatives, interest rate derivatives, mutual funds and stock lending and borrowing. </w:t>
      </w:r>
    </w:p>
    <w:p w:rsidR="00E623A9" w:rsidRPr="001C2A37" w:rsidRDefault="00E623A9" w:rsidP="00E623A9">
      <w:pPr>
        <w:rPr>
          <w:rFonts w:ascii="Arial" w:hAnsi="Arial" w:cs="Arial"/>
          <w:color w:val="000000"/>
          <w:sz w:val="22"/>
          <w:szCs w:val="22"/>
        </w:rPr>
      </w:pPr>
    </w:p>
    <w:p w:rsidR="00E623A9" w:rsidRPr="001C2A37" w:rsidRDefault="00E623A9" w:rsidP="00E623A9">
      <w:pPr>
        <w:rPr>
          <w:rFonts w:ascii="Arial" w:hAnsi="Arial" w:cs="Arial"/>
          <w:color w:val="000000"/>
          <w:sz w:val="22"/>
          <w:szCs w:val="22"/>
        </w:rPr>
      </w:pPr>
      <w:r w:rsidRPr="001C2A37">
        <w:rPr>
          <w:rFonts w:ascii="Arial" w:hAnsi="Arial" w:cs="Arial"/>
          <w:color w:val="000000"/>
          <w:sz w:val="22"/>
          <w:szCs w:val="22"/>
        </w:rPr>
        <w:t xml:space="preserve">BSE also has a dedicated platform for trading in equities of small and medium enterprises (SMEs) that has been highly successful. BSE also has a dedicated MF distribution platform BSE </w:t>
      </w:r>
      <w:proofErr w:type="spellStart"/>
      <w:r w:rsidRPr="001C2A37">
        <w:rPr>
          <w:rFonts w:ascii="Arial" w:hAnsi="Arial" w:cs="Arial"/>
          <w:color w:val="000000"/>
          <w:sz w:val="22"/>
          <w:szCs w:val="22"/>
        </w:rPr>
        <w:t>StAR</w:t>
      </w:r>
      <w:proofErr w:type="spellEnd"/>
      <w:r w:rsidRPr="001C2A37">
        <w:rPr>
          <w:rFonts w:ascii="Arial" w:hAnsi="Arial" w:cs="Arial"/>
          <w:color w:val="000000"/>
          <w:sz w:val="22"/>
          <w:szCs w:val="22"/>
        </w:rPr>
        <w:t xml:space="preserve"> MF which is India Largest Mutual Funds Distribution Infrastructure. BSE launched commodity derivatives trading in Gold, Silver, Copper, Oman Crude Oil G</w:t>
      </w:r>
      <w:r>
        <w:rPr>
          <w:rFonts w:ascii="Arial" w:hAnsi="Arial" w:cs="Arial"/>
          <w:color w:val="000000"/>
          <w:sz w:val="22"/>
          <w:szCs w:val="22"/>
        </w:rPr>
        <w:t xml:space="preserve">uar Gum, </w:t>
      </w:r>
      <w:proofErr w:type="gramStart"/>
      <w:r>
        <w:rPr>
          <w:rFonts w:ascii="Arial" w:hAnsi="Arial" w:cs="Arial"/>
          <w:color w:val="000000"/>
          <w:sz w:val="22"/>
          <w:szCs w:val="22"/>
        </w:rPr>
        <w:t>Guar</w:t>
      </w:r>
      <w:proofErr w:type="gramEnd"/>
      <w:r>
        <w:rPr>
          <w:rFonts w:ascii="Arial" w:hAnsi="Arial" w:cs="Arial"/>
          <w:color w:val="000000"/>
          <w:sz w:val="22"/>
          <w:szCs w:val="22"/>
        </w:rPr>
        <w:t xml:space="preserve"> Seeds &amp; Turmeric</w:t>
      </w:r>
      <w:r w:rsidRPr="001C2A37">
        <w:rPr>
          <w:rFonts w:ascii="Arial" w:hAnsi="Arial" w:cs="Arial"/>
          <w:color w:val="000000"/>
          <w:sz w:val="22"/>
          <w:szCs w:val="22"/>
        </w:rPr>
        <w:t>.</w:t>
      </w:r>
    </w:p>
    <w:p w:rsidR="00E623A9" w:rsidRPr="001C2A37" w:rsidRDefault="00E623A9" w:rsidP="00E623A9">
      <w:pPr>
        <w:rPr>
          <w:rFonts w:ascii="Arial" w:hAnsi="Arial" w:cs="Arial"/>
          <w:color w:val="000000"/>
          <w:sz w:val="22"/>
          <w:szCs w:val="22"/>
        </w:rPr>
      </w:pPr>
    </w:p>
    <w:p w:rsidR="00E623A9" w:rsidRPr="001C2A37" w:rsidRDefault="00E623A9" w:rsidP="00E623A9">
      <w:pPr>
        <w:rPr>
          <w:rFonts w:ascii="Arial" w:hAnsi="Arial" w:cs="Arial"/>
          <w:color w:val="000000"/>
          <w:sz w:val="22"/>
          <w:szCs w:val="22"/>
        </w:rPr>
      </w:pPr>
      <w:r w:rsidRPr="001C2A37">
        <w:rPr>
          <w:rFonts w:ascii="Arial" w:hAnsi="Arial" w:cs="Arial"/>
          <w:color w:val="000000"/>
          <w:sz w:val="22"/>
          <w:szCs w:val="22"/>
        </w:rPr>
        <w:t xml:space="preserve">BSE provides a host of other services to capital market participants including risk management, clearing, settlement, market data services and education. It has a global reach with customers around the world and a nation-wide presence. BSE’s systems and processes are designed to safeguard market integrity, drive the growth of the Indian capital market and stimulate innovation and competition across all market segments. </w:t>
      </w:r>
    </w:p>
    <w:p w:rsidR="00E623A9" w:rsidRPr="001C2A37" w:rsidRDefault="00E623A9" w:rsidP="00E623A9">
      <w:pPr>
        <w:rPr>
          <w:rFonts w:ascii="Arial" w:hAnsi="Arial" w:cs="Arial"/>
          <w:color w:val="000000"/>
          <w:sz w:val="22"/>
          <w:szCs w:val="22"/>
        </w:rPr>
      </w:pPr>
    </w:p>
    <w:p w:rsidR="00E623A9" w:rsidRPr="001C2A37" w:rsidRDefault="00E623A9" w:rsidP="00E623A9">
      <w:pPr>
        <w:rPr>
          <w:rFonts w:ascii="Arial" w:hAnsi="Arial" w:cs="Arial"/>
          <w:color w:val="000000"/>
          <w:sz w:val="22"/>
          <w:szCs w:val="22"/>
        </w:rPr>
      </w:pPr>
      <w:r w:rsidRPr="001C2A37">
        <w:rPr>
          <w:rFonts w:ascii="Arial" w:hAnsi="Arial" w:cs="Arial"/>
          <w:color w:val="000000"/>
          <w:sz w:val="22"/>
          <w:szCs w:val="22"/>
        </w:rPr>
        <w:t xml:space="preserve">Indian Clearing Corporation Limited, a wholly owned subsidiary of BSE, acts as the central counterparty to all trades executed on the BSE trading platform and provides full novation, guaranteeing the settlement of all </w:t>
      </w:r>
      <w:proofErr w:type="spellStart"/>
      <w:r w:rsidRPr="001C2A37">
        <w:rPr>
          <w:rFonts w:ascii="Arial" w:hAnsi="Arial" w:cs="Arial"/>
          <w:color w:val="000000"/>
          <w:sz w:val="22"/>
          <w:szCs w:val="22"/>
        </w:rPr>
        <w:t>bonafide</w:t>
      </w:r>
      <w:proofErr w:type="spellEnd"/>
      <w:r w:rsidRPr="001C2A37">
        <w:rPr>
          <w:rFonts w:ascii="Arial" w:hAnsi="Arial" w:cs="Arial"/>
          <w:color w:val="000000"/>
          <w:sz w:val="22"/>
          <w:szCs w:val="22"/>
        </w:rPr>
        <w:t xml:space="preserve"> trades executed. BSE Institute Ltd, another </w:t>
      </w:r>
      <w:r w:rsidRPr="001C2A37">
        <w:rPr>
          <w:rFonts w:ascii="Arial" w:hAnsi="Arial" w:cs="Arial"/>
          <w:color w:val="000000"/>
          <w:sz w:val="22"/>
          <w:szCs w:val="22"/>
        </w:rPr>
        <w:lastRenderedPageBreak/>
        <w:t xml:space="preserve">fully owned subsidiary of BSE runs one of the most respected capital market educational institutes in the country. Central Depository Services Ltd. (CDSL), associate company of BSE, is one of the two Depositories in India.  </w:t>
      </w:r>
    </w:p>
    <w:p w:rsidR="00E623A9" w:rsidRPr="00E55633" w:rsidRDefault="00E623A9" w:rsidP="00E623A9">
      <w:pPr>
        <w:pStyle w:val="NoSpacing"/>
        <w:spacing w:before="240" w:after="120"/>
        <w:rPr>
          <w:rFonts w:ascii="Arial" w:eastAsia="Times New Roman" w:hAnsi="Arial" w:cs="Arial"/>
          <w:color w:val="000000"/>
        </w:rPr>
      </w:pPr>
      <w:r w:rsidRPr="00E55633">
        <w:rPr>
          <w:rFonts w:ascii="Arial" w:eastAsia="Times New Roman" w:hAnsi="Arial" w:cs="Arial"/>
          <w:color w:val="000000"/>
        </w:rPr>
        <w:t>BSE has set up an Investor Protection Fund (IPF) on July 10, 1986 to meet the claims of investors against defaulter Members, in accordance with the Guidelines issued by the Ministry of Finance, Government of India. BSE Investor Protection Fund is responsible for creating Capital markets related awareness among the investor community in India.</w:t>
      </w:r>
    </w:p>
    <w:bookmarkEnd w:id="1"/>
    <w:p w:rsidR="00E623A9" w:rsidRPr="00E97087" w:rsidRDefault="00E623A9" w:rsidP="00E623A9">
      <w:pPr>
        <w:pStyle w:val="NoSpacing"/>
        <w:spacing w:before="240" w:after="120"/>
        <w:rPr>
          <w:rFonts w:ascii="Arial" w:hAnsi="Arial" w:cs="Arial"/>
          <w:sz w:val="24"/>
          <w:szCs w:val="24"/>
        </w:rPr>
      </w:pPr>
      <w:r w:rsidRPr="00E97087">
        <w:rPr>
          <w:rFonts w:ascii="Arial" w:hAnsi="Arial" w:cs="Arial"/>
          <w:sz w:val="24"/>
          <w:szCs w:val="24"/>
        </w:rPr>
        <w:t xml:space="preserve">About S&amp;P DOW JONES INDICES </w:t>
      </w:r>
    </w:p>
    <w:p w:rsidR="00E623A9" w:rsidRPr="00A0763A" w:rsidRDefault="00E623A9" w:rsidP="00E623A9">
      <w:pPr>
        <w:autoSpaceDE w:val="0"/>
        <w:autoSpaceDN w:val="0"/>
        <w:adjustRightInd w:val="0"/>
        <w:spacing w:after="200"/>
        <w:rPr>
          <w:rFonts w:ascii="Arial" w:eastAsia="Calibri" w:hAnsi="Arial" w:cs="Arial"/>
          <w:sz w:val="22"/>
          <w:szCs w:val="22"/>
        </w:rPr>
      </w:pPr>
      <w:r w:rsidRPr="00A0763A">
        <w:rPr>
          <w:rFonts w:ascii="Arial" w:eastAsia="Calibri" w:hAnsi="Arial" w:cs="Arial"/>
          <w:sz w:val="22"/>
          <w:szCs w:val="22"/>
        </w:rPr>
        <w:t xml:space="preserve">S&amp;P Dow Jones Indices is the largest global resource for essential index-based concepts, data and research, and home to iconic financial market indicators, such as the S&amp;P 500® and the Dow Jones Industrial Average®. More assets are invested in products based on our indices than products based on indices from any other provider in the world. </w:t>
      </w:r>
      <w:r>
        <w:rPr>
          <w:rFonts w:ascii="Arial" w:eastAsia="Calibri" w:hAnsi="Arial" w:cs="Arial"/>
          <w:sz w:val="22"/>
          <w:szCs w:val="22"/>
        </w:rPr>
        <w:t xml:space="preserve">Since Charles Dow invented the first index in 1884, S&amp;P DJI has been innovating and developing indices across the spectrum of asset classes helping to define the way </w:t>
      </w:r>
      <w:proofErr w:type="gramStart"/>
      <w:r>
        <w:rPr>
          <w:rFonts w:ascii="Arial" w:eastAsia="Calibri" w:hAnsi="Arial" w:cs="Arial"/>
          <w:sz w:val="22"/>
          <w:szCs w:val="22"/>
        </w:rPr>
        <w:t>investors</w:t>
      </w:r>
      <w:proofErr w:type="gramEnd"/>
      <w:r>
        <w:rPr>
          <w:rFonts w:ascii="Arial" w:eastAsia="Calibri" w:hAnsi="Arial" w:cs="Arial"/>
          <w:sz w:val="22"/>
          <w:szCs w:val="22"/>
        </w:rPr>
        <w:t xml:space="preserve"> measure and trade the markets.</w:t>
      </w:r>
    </w:p>
    <w:p w:rsidR="00E623A9" w:rsidRPr="00F12FA4" w:rsidRDefault="00E623A9" w:rsidP="00E623A9">
      <w:pPr>
        <w:autoSpaceDE w:val="0"/>
        <w:autoSpaceDN w:val="0"/>
        <w:adjustRightInd w:val="0"/>
        <w:spacing w:after="200"/>
        <w:rPr>
          <w:rFonts w:ascii="Arial" w:eastAsia="Calibri" w:hAnsi="Arial" w:cs="Arial"/>
          <w:sz w:val="22"/>
          <w:szCs w:val="22"/>
        </w:rPr>
      </w:pPr>
      <w:r w:rsidRPr="00F12FA4">
        <w:rPr>
          <w:rFonts w:ascii="Arial" w:eastAsia="Calibri" w:hAnsi="Arial" w:cs="Arial"/>
          <w:sz w:val="22"/>
          <w:szCs w:val="22"/>
        </w:rPr>
        <w:t xml:space="preserve">S&amp;P Dow Jones Indices is a division of S&amp;P Global (NYSE: SPGI), which provides essential intelligence for individuals, companies, and governments to make decisions with confidence. For more information, visit </w:t>
      </w:r>
      <w:hyperlink r:id="rId9" w:history="1">
        <w:r w:rsidR="00CA2565" w:rsidRPr="00F12FA4">
          <w:rPr>
            <w:rStyle w:val="Hyperlink"/>
            <w:rFonts w:ascii="Arial" w:hAnsi="Arial" w:cs="Arial"/>
            <w:i/>
            <w:sz w:val="22"/>
            <w:szCs w:val="22"/>
            <w:lang w:eastAsia="ja-JP"/>
          </w:rPr>
          <w:t>www.spdji.com</w:t>
        </w:r>
      </w:hyperlink>
      <w:r w:rsidR="00CA2565" w:rsidRPr="00F12FA4">
        <w:rPr>
          <w:rFonts w:ascii="Arial" w:eastAsia="Calibri" w:hAnsi="Arial" w:cs="Arial"/>
          <w:sz w:val="22"/>
          <w:szCs w:val="22"/>
        </w:rPr>
        <w:t>.</w:t>
      </w:r>
    </w:p>
    <w:p w:rsidR="00E623A9" w:rsidRPr="0072144B" w:rsidRDefault="00E623A9" w:rsidP="00E623A9">
      <w:pPr>
        <w:pStyle w:val="BodyText"/>
        <w:jc w:val="both"/>
        <w:rPr>
          <w:rFonts w:ascii="Arial" w:eastAsia="Calibri" w:hAnsi="Arial" w:cs="Arial"/>
          <w:sz w:val="22"/>
          <w:szCs w:val="22"/>
        </w:rPr>
      </w:pPr>
    </w:p>
    <w:p w:rsidR="00E623A9" w:rsidRPr="0072144B" w:rsidRDefault="00E623A9" w:rsidP="00E623A9">
      <w:pPr>
        <w:tabs>
          <w:tab w:val="left" w:pos="1891"/>
        </w:tabs>
        <w:spacing w:line="250" w:lineRule="exact"/>
        <w:rPr>
          <w:rFonts w:ascii="Arial" w:eastAsia="Calibri" w:hAnsi="Arial" w:cs="Arial"/>
          <w:sz w:val="22"/>
          <w:szCs w:val="22"/>
        </w:rPr>
      </w:pPr>
      <w:r w:rsidRPr="0072144B">
        <w:rPr>
          <w:rFonts w:ascii="Arial" w:eastAsia="Calibri" w:hAnsi="Arial" w:cs="Arial"/>
          <w:sz w:val="22"/>
          <w:szCs w:val="22"/>
        </w:rPr>
        <w:t>Index Services</w:t>
      </w:r>
    </w:p>
    <w:p w:rsidR="00E623A9" w:rsidRPr="0072144B" w:rsidRDefault="00720178" w:rsidP="00E623A9">
      <w:pPr>
        <w:tabs>
          <w:tab w:val="left" w:pos="1891"/>
        </w:tabs>
        <w:spacing w:line="250" w:lineRule="exact"/>
        <w:rPr>
          <w:rFonts w:ascii="Arial" w:eastAsia="Calibri" w:hAnsi="Arial" w:cs="Arial"/>
          <w:sz w:val="22"/>
          <w:szCs w:val="22"/>
        </w:rPr>
      </w:pPr>
      <w:r>
        <w:rPr>
          <w:rFonts w:ascii="Arial" w:eastAsia="Calibri" w:hAnsi="Arial" w:cs="Arial"/>
          <w:sz w:val="22"/>
          <w:szCs w:val="22"/>
        </w:rPr>
        <w:t>October 14</w:t>
      </w:r>
      <w:r w:rsidR="00E623A9" w:rsidRPr="0072144B">
        <w:rPr>
          <w:rFonts w:ascii="Arial" w:eastAsia="Calibri" w:hAnsi="Arial" w:cs="Arial"/>
          <w:sz w:val="22"/>
          <w:szCs w:val="22"/>
        </w:rPr>
        <w:t>, 20</w:t>
      </w:r>
      <w:r w:rsidR="00E623A9">
        <w:rPr>
          <w:rFonts w:ascii="Arial" w:eastAsia="Calibri" w:hAnsi="Arial" w:cs="Arial"/>
          <w:sz w:val="22"/>
          <w:szCs w:val="22"/>
        </w:rPr>
        <w:t>20</w:t>
      </w:r>
    </w:p>
    <w:p w:rsidR="00133A3A" w:rsidRPr="00AA148D" w:rsidRDefault="00133A3A" w:rsidP="00AA148D">
      <w:pPr>
        <w:tabs>
          <w:tab w:val="left" w:pos="1891"/>
        </w:tabs>
        <w:spacing w:line="250" w:lineRule="exact"/>
        <w:rPr>
          <w:rFonts w:ascii="Arial" w:hAnsi="Arial" w:cs="Arial"/>
          <w:color w:val="000000"/>
          <w:sz w:val="24"/>
          <w:szCs w:val="24"/>
        </w:rPr>
      </w:pPr>
    </w:p>
    <w:sectPr w:rsidR="00133A3A" w:rsidRPr="00AA148D" w:rsidSect="00BA58BD">
      <w:headerReference w:type="even" r:id="rId10"/>
      <w:headerReference w:type="default" r:id="rId11"/>
      <w:footerReference w:type="even" r:id="rId12"/>
      <w:footerReference w:type="default" r:id="rId13"/>
      <w:headerReference w:type="first" r:id="rId14"/>
      <w:footerReference w:type="first" r:id="rId15"/>
      <w:pgSz w:w="12240" w:h="15840"/>
      <w:pgMar w:top="1170" w:right="1620" w:bottom="2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23" w:rsidRDefault="007D2B23" w:rsidP="00801C3E">
      <w:r>
        <w:separator/>
      </w:r>
    </w:p>
  </w:endnote>
  <w:endnote w:type="continuationSeparator" w:id="0">
    <w:p w:rsidR="007D2B23" w:rsidRDefault="007D2B23" w:rsidP="0080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23" w:rsidRDefault="007D2B23" w:rsidP="00801C3E">
      <w:r>
        <w:separator/>
      </w:r>
    </w:p>
  </w:footnote>
  <w:footnote w:type="continuationSeparator" w:id="0">
    <w:p w:rsidR="007D2B23" w:rsidRDefault="007D2B23" w:rsidP="0080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E" w:rsidRDefault="0080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60C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F7C18"/>
    <w:multiLevelType w:val="hybridMultilevel"/>
    <w:tmpl w:val="C2A237D6"/>
    <w:lvl w:ilvl="0" w:tplc="8F809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5A3E"/>
    <w:multiLevelType w:val="hybridMultilevel"/>
    <w:tmpl w:val="7310C898"/>
    <w:lvl w:ilvl="0" w:tplc="C3B6D5D0">
      <w:start w:val="3"/>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641370"/>
    <w:multiLevelType w:val="hybridMultilevel"/>
    <w:tmpl w:val="DD1E446E"/>
    <w:lvl w:ilvl="0" w:tplc="3EC2E1BA">
      <w:start w:val="3"/>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3C7B31"/>
    <w:multiLevelType w:val="hybridMultilevel"/>
    <w:tmpl w:val="CBDA1898"/>
    <w:lvl w:ilvl="0" w:tplc="41F6C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D6924"/>
    <w:multiLevelType w:val="hybridMultilevel"/>
    <w:tmpl w:val="2500BD22"/>
    <w:lvl w:ilvl="0" w:tplc="31B8EF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A74D5A"/>
    <w:multiLevelType w:val="hybridMultilevel"/>
    <w:tmpl w:val="621C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D28"/>
    <w:multiLevelType w:val="hybridMultilevel"/>
    <w:tmpl w:val="D9C2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162B"/>
    <w:multiLevelType w:val="hybridMultilevel"/>
    <w:tmpl w:val="2ED4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F757A"/>
    <w:multiLevelType w:val="hybridMultilevel"/>
    <w:tmpl w:val="7310C898"/>
    <w:lvl w:ilvl="0" w:tplc="C3B6D5D0">
      <w:start w:val="3"/>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50593C"/>
    <w:multiLevelType w:val="hybridMultilevel"/>
    <w:tmpl w:val="57D64528"/>
    <w:lvl w:ilvl="0" w:tplc="3986263E">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495A"/>
    <w:multiLevelType w:val="hybridMultilevel"/>
    <w:tmpl w:val="AE36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78712F"/>
    <w:rsid w:val="00000309"/>
    <w:rsid w:val="000009C3"/>
    <w:rsid w:val="00005F81"/>
    <w:rsid w:val="00007A36"/>
    <w:rsid w:val="000200AA"/>
    <w:rsid w:val="000237B5"/>
    <w:rsid w:val="00031CDB"/>
    <w:rsid w:val="000336E1"/>
    <w:rsid w:val="000345A4"/>
    <w:rsid w:val="00035723"/>
    <w:rsid w:val="00037F94"/>
    <w:rsid w:val="00047008"/>
    <w:rsid w:val="0004771D"/>
    <w:rsid w:val="00051B78"/>
    <w:rsid w:val="0006308A"/>
    <w:rsid w:val="000641F6"/>
    <w:rsid w:val="00072751"/>
    <w:rsid w:val="0007466E"/>
    <w:rsid w:val="00077838"/>
    <w:rsid w:val="00080A50"/>
    <w:rsid w:val="00082372"/>
    <w:rsid w:val="000823F7"/>
    <w:rsid w:val="00085ADF"/>
    <w:rsid w:val="0009462C"/>
    <w:rsid w:val="0009657C"/>
    <w:rsid w:val="000A2DF5"/>
    <w:rsid w:val="000B1ECC"/>
    <w:rsid w:val="000B28C5"/>
    <w:rsid w:val="000B46F5"/>
    <w:rsid w:val="000B4EA4"/>
    <w:rsid w:val="000B544E"/>
    <w:rsid w:val="000C1367"/>
    <w:rsid w:val="000C2A6D"/>
    <w:rsid w:val="000C59CE"/>
    <w:rsid w:val="000D2422"/>
    <w:rsid w:val="000D2F34"/>
    <w:rsid w:val="000D7CF5"/>
    <w:rsid w:val="000E02CB"/>
    <w:rsid w:val="00100721"/>
    <w:rsid w:val="001048AA"/>
    <w:rsid w:val="00117183"/>
    <w:rsid w:val="00120010"/>
    <w:rsid w:val="00124862"/>
    <w:rsid w:val="00131D16"/>
    <w:rsid w:val="00133469"/>
    <w:rsid w:val="00133507"/>
    <w:rsid w:val="0013359C"/>
    <w:rsid w:val="00133A3A"/>
    <w:rsid w:val="0013660B"/>
    <w:rsid w:val="00142D1A"/>
    <w:rsid w:val="00167F5F"/>
    <w:rsid w:val="001701AD"/>
    <w:rsid w:val="00172401"/>
    <w:rsid w:val="00184173"/>
    <w:rsid w:val="00187DD3"/>
    <w:rsid w:val="0019044A"/>
    <w:rsid w:val="00192AB5"/>
    <w:rsid w:val="001B3B24"/>
    <w:rsid w:val="001C0607"/>
    <w:rsid w:val="001C2D10"/>
    <w:rsid w:val="001C3B06"/>
    <w:rsid w:val="001C76E7"/>
    <w:rsid w:val="001D19D2"/>
    <w:rsid w:val="001D4038"/>
    <w:rsid w:val="001D5340"/>
    <w:rsid w:val="001D63CD"/>
    <w:rsid w:val="001E2F3B"/>
    <w:rsid w:val="001E576A"/>
    <w:rsid w:val="001E5989"/>
    <w:rsid w:val="001F1122"/>
    <w:rsid w:val="001F29A3"/>
    <w:rsid w:val="001F6ABC"/>
    <w:rsid w:val="002006EC"/>
    <w:rsid w:val="002008DA"/>
    <w:rsid w:val="00201005"/>
    <w:rsid w:val="00203344"/>
    <w:rsid w:val="00221C9B"/>
    <w:rsid w:val="00222C6E"/>
    <w:rsid w:val="0022523C"/>
    <w:rsid w:val="00225AA2"/>
    <w:rsid w:val="0023064F"/>
    <w:rsid w:val="00232500"/>
    <w:rsid w:val="00236A06"/>
    <w:rsid w:val="002542CC"/>
    <w:rsid w:val="002547CC"/>
    <w:rsid w:val="00261937"/>
    <w:rsid w:val="00263CC9"/>
    <w:rsid w:val="00266B14"/>
    <w:rsid w:val="00274358"/>
    <w:rsid w:val="00276C15"/>
    <w:rsid w:val="0028224B"/>
    <w:rsid w:val="00282ECC"/>
    <w:rsid w:val="00295133"/>
    <w:rsid w:val="00295A25"/>
    <w:rsid w:val="002A47B6"/>
    <w:rsid w:val="002A5424"/>
    <w:rsid w:val="002B5B11"/>
    <w:rsid w:val="002C368B"/>
    <w:rsid w:val="002C624E"/>
    <w:rsid w:val="002D06AF"/>
    <w:rsid w:val="002D2DEF"/>
    <w:rsid w:val="002D394F"/>
    <w:rsid w:val="002D428C"/>
    <w:rsid w:val="002D4C20"/>
    <w:rsid w:val="002D6BF8"/>
    <w:rsid w:val="002E4850"/>
    <w:rsid w:val="002E4910"/>
    <w:rsid w:val="002F7D17"/>
    <w:rsid w:val="00315673"/>
    <w:rsid w:val="003305E2"/>
    <w:rsid w:val="00334DFD"/>
    <w:rsid w:val="0033679D"/>
    <w:rsid w:val="003462B4"/>
    <w:rsid w:val="00366D36"/>
    <w:rsid w:val="00370162"/>
    <w:rsid w:val="00371BE0"/>
    <w:rsid w:val="003729EE"/>
    <w:rsid w:val="00373781"/>
    <w:rsid w:val="00373B71"/>
    <w:rsid w:val="00382080"/>
    <w:rsid w:val="00387812"/>
    <w:rsid w:val="00391FC5"/>
    <w:rsid w:val="003939FE"/>
    <w:rsid w:val="00396C2C"/>
    <w:rsid w:val="003A1AEE"/>
    <w:rsid w:val="003A717C"/>
    <w:rsid w:val="003B2820"/>
    <w:rsid w:val="003B5161"/>
    <w:rsid w:val="003C086B"/>
    <w:rsid w:val="003C093C"/>
    <w:rsid w:val="003C4C5E"/>
    <w:rsid w:val="003D047B"/>
    <w:rsid w:val="003D0ABE"/>
    <w:rsid w:val="003D239F"/>
    <w:rsid w:val="003D4E1D"/>
    <w:rsid w:val="003E3C0D"/>
    <w:rsid w:val="003F2323"/>
    <w:rsid w:val="003F289F"/>
    <w:rsid w:val="00403E22"/>
    <w:rsid w:val="00417DDB"/>
    <w:rsid w:val="0042016D"/>
    <w:rsid w:val="0042401C"/>
    <w:rsid w:val="0044341E"/>
    <w:rsid w:val="00445971"/>
    <w:rsid w:val="00446E8F"/>
    <w:rsid w:val="00447B2B"/>
    <w:rsid w:val="00451DB3"/>
    <w:rsid w:val="00456923"/>
    <w:rsid w:val="00461B64"/>
    <w:rsid w:val="00463461"/>
    <w:rsid w:val="004642B0"/>
    <w:rsid w:val="0047027A"/>
    <w:rsid w:val="00475D3B"/>
    <w:rsid w:val="00476B86"/>
    <w:rsid w:val="0048440F"/>
    <w:rsid w:val="0049258B"/>
    <w:rsid w:val="00494A1D"/>
    <w:rsid w:val="004A438F"/>
    <w:rsid w:val="004B50BA"/>
    <w:rsid w:val="004B66BF"/>
    <w:rsid w:val="004C5907"/>
    <w:rsid w:val="004D7F08"/>
    <w:rsid w:val="004E5794"/>
    <w:rsid w:val="004F4680"/>
    <w:rsid w:val="004F4E9A"/>
    <w:rsid w:val="00504430"/>
    <w:rsid w:val="00505534"/>
    <w:rsid w:val="00506F4A"/>
    <w:rsid w:val="00510991"/>
    <w:rsid w:val="0051130C"/>
    <w:rsid w:val="0051270E"/>
    <w:rsid w:val="0051556B"/>
    <w:rsid w:val="00515FA8"/>
    <w:rsid w:val="00521968"/>
    <w:rsid w:val="0052541D"/>
    <w:rsid w:val="00526489"/>
    <w:rsid w:val="00531E33"/>
    <w:rsid w:val="005346B1"/>
    <w:rsid w:val="005347BA"/>
    <w:rsid w:val="005358DF"/>
    <w:rsid w:val="00536561"/>
    <w:rsid w:val="00537936"/>
    <w:rsid w:val="00544FE6"/>
    <w:rsid w:val="00555FD5"/>
    <w:rsid w:val="00560E85"/>
    <w:rsid w:val="00567ABF"/>
    <w:rsid w:val="00575E22"/>
    <w:rsid w:val="00580D2A"/>
    <w:rsid w:val="0058546E"/>
    <w:rsid w:val="0059024E"/>
    <w:rsid w:val="005A0093"/>
    <w:rsid w:val="005A0ED7"/>
    <w:rsid w:val="005A2C22"/>
    <w:rsid w:val="005A50CD"/>
    <w:rsid w:val="005B097D"/>
    <w:rsid w:val="005B3A19"/>
    <w:rsid w:val="005B53CE"/>
    <w:rsid w:val="005C1AF0"/>
    <w:rsid w:val="005C6E43"/>
    <w:rsid w:val="005D12E5"/>
    <w:rsid w:val="005D2792"/>
    <w:rsid w:val="005E7A2B"/>
    <w:rsid w:val="005E7E8F"/>
    <w:rsid w:val="005E7FDD"/>
    <w:rsid w:val="005F02DE"/>
    <w:rsid w:val="005F0FE5"/>
    <w:rsid w:val="005F1E5F"/>
    <w:rsid w:val="005F3BD8"/>
    <w:rsid w:val="005F4B9D"/>
    <w:rsid w:val="00600176"/>
    <w:rsid w:val="00604A81"/>
    <w:rsid w:val="00605B24"/>
    <w:rsid w:val="0061185F"/>
    <w:rsid w:val="0061343A"/>
    <w:rsid w:val="00621E72"/>
    <w:rsid w:val="0062620A"/>
    <w:rsid w:val="006272D5"/>
    <w:rsid w:val="00635AAE"/>
    <w:rsid w:val="00636441"/>
    <w:rsid w:val="00646463"/>
    <w:rsid w:val="00646F41"/>
    <w:rsid w:val="006560A8"/>
    <w:rsid w:val="0066164B"/>
    <w:rsid w:val="006621C4"/>
    <w:rsid w:val="006655D8"/>
    <w:rsid w:val="006671C5"/>
    <w:rsid w:val="00667E19"/>
    <w:rsid w:val="0067598C"/>
    <w:rsid w:val="00685A9C"/>
    <w:rsid w:val="00687D3E"/>
    <w:rsid w:val="0069003F"/>
    <w:rsid w:val="006913CC"/>
    <w:rsid w:val="00695A87"/>
    <w:rsid w:val="00696329"/>
    <w:rsid w:val="006A4BE5"/>
    <w:rsid w:val="006A59D9"/>
    <w:rsid w:val="006A7654"/>
    <w:rsid w:val="006D0F8D"/>
    <w:rsid w:val="006D52D0"/>
    <w:rsid w:val="006E0C46"/>
    <w:rsid w:val="006E1702"/>
    <w:rsid w:val="006E2AD5"/>
    <w:rsid w:val="006F0449"/>
    <w:rsid w:val="006F1563"/>
    <w:rsid w:val="006F5418"/>
    <w:rsid w:val="00705C25"/>
    <w:rsid w:val="00712A51"/>
    <w:rsid w:val="007141F8"/>
    <w:rsid w:val="00714DAE"/>
    <w:rsid w:val="00720178"/>
    <w:rsid w:val="0072023E"/>
    <w:rsid w:val="00720385"/>
    <w:rsid w:val="00725EEF"/>
    <w:rsid w:val="00727EDE"/>
    <w:rsid w:val="007417BB"/>
    <w:rsid w:val="00745658"/>
    <w:rsid w:val="00750077"/>
    <w:rsid w:val="00753695"/>
    <w:rsid w:val="00755FB7"/>
    <w:rsid w:val="00765C0B"/>
    <w:rsid w:val="007663A4"/>
    <w:rsid w:val="0076713D"/>
    <w:rsid w:val="0077310B"/>
    <w:rsid w:val="0077348C"/>
    <w:rsid w:val="00780818"/>
    <w:rsid w:val="0078556B"/>
    <w:rsid w:val="0078712F"/>
    <w:rsid w:val="00792DAE"/>
    <w:rsid w:val="007A47E9"/>
    <w:rsid w:val="007A64C1"/>
    <w:rsid w:val="007A6F46"/>
    <w:rsid w:val="007B0145"/>
    <w:rsid w:val="007B24D5"/>
    <w:rsid w:val="007B67D8"/>
    <w:rsid w:val="007C31AA"/>
    <w:rsid w:val="007C4B9F"/>
    <w:rsid w:val="007D11DD"/>
    <w:rsid w:val="007D2B23"/>
    <w:rsid w:val="007D7866"/>
    <w:rsid w:val="007E16D5"/>
    <w:rsid w:val="007F05BB"/>
    <w:rsid w:val="007F6024"/>
    <w:rsid w:val="00800C2F"/>
    <w:rsid w:val="00801240"/>
    <w:rsid w:val="00801C3E"/>
    <w:rsid w:val="00804C25"/>
    <w:rsid w:val="00811A08"/>
    <w:rsid w:val="0082087D"/>
    <w:rsid w:val="008226BB"/>
    <w:rsid w:val="00824F5F"/>
    <w:rsid w:val="008250D5"/>
    <w:rsid w:val="00826729"/>
    <w:rsid w:val="0083008A"/>
    <w:rsid w:val="00832089"/>
    <w:rsid w:val="0083322C"/>
    <w:rsid w:val="008344F4"/>
    <w:rsid w:val="008407C2"/>
    <w:rsid w:val="008439F1"/>
    <w:rsid w:val="00874DBB"/>
    <w:rsid w:val="00880974"/>
    <w:rsid w:val="008920EA"/>
    <w:rsid w:val="00892895"/>
    <w:rsid w:val="008A5604"/>
    <w:rsid w:val="008B6956"/>
    <w:rsid w:val="008B6A54"/>
    <w:rsid w:val="008D3D7B"/>
    <w:rsid w:val="008D7DE4"/>
    <w:rsid w:val="008E76E4"/>
    <w:rsid w:val="008F4FC8"/>
    <w:rsid w:val="009038DE"/>
    <w:rsid w:val="009060E9"/>
    <w:rsid w:val="009201A8"/>
    <w:rsid w:val="00921681"/>
    <w:rsid w:val="00931ED0"/>
    <w:rsid w:val="00934793"/>
    <w:rsid w:val="00934A1E"/>
    <w:rsid w:val="00941724"/>
    <w:rsid w:val="009567E3"/>
    <w:rsid w:val="009603B6"/>
    <w:rsid w:val="00961B4F"/>
    <w:rsid w:val="00967DED"/>
    <w:rsid w:val="00974CDA"/>
    <w:rsid w:val="00975C3C"/>
    <w:rsid w:val="0097748C"/>
    <w:rsid w:val="0098017B"/>
    <w:rsid w:val="009821A7"/>
    <w:rsid w:val="00983515"/>
    <w:rsid w:val="009845F6"/>
    <w:rsid w:val="009857F3"/>
    <w:rsid w:val="009A1DB6"/>
    <w:rsid w:val="009A5BAC"/>
    <w:rsid w:val="009B0AE2"/>
    <w:rsid w:val="009B1ACE"/>
    <w:rsid w:val="009C0B43"/>
    <w:rsid w:val="009C2360"/>
    <w:rsid w:val="009D451D"/>
    <w:rsid w:val="009D76A1"/>
    <w:rsid w:val="009E5A3F"/>
    <w:rsid w:val="009E6111"/>
    <w:rsid w:val="009E6BB8"/>
    <w:rsid w:val="009F1D74"/>
    <w:rsid w:val="009F33B1"/>
    <w:rsid w:val="009F6879"/>
    <w:rsid w:val="00A06BA4"/>
    <w:rsid w:val="00A0763A"/>
    <w:rsid w:val="00A131DB"/>
    <w:rsid w:val="00A141C3"/>
    <w:rsid w:val="00A2189B"/>
    <w:rsid w:val="00A3002F"/>
    <w:rsid w:val="00A35B68"/>
    <w:rsid w:val="00A37A59"/>
    <w:rsid w:val="00A37A6F"/>
    <w:rsid w:val="00A40F8C"/>
    <w:rsid w:val="00A54914"/>
    <w:rsid w:val="00A600E8"/>
    <w:rsid w:val="00A74F05"/>
    <w:rsid w:val="00A7711B"/>
    <w:rsid w:val="00A853D9"/>
    <w:rsid w:val="00A9157A"/>
    <w:rsid w:val="00A9217D"/>
    <w:rsid w:val="00AA148D"/>
    <w:rsid w:val="00AA2074"/>
    <w:rsid w:val="00AB5EB0"/>
    <w:rsid w:val="00AB6C26"/>
    <w:rsid w:val="00AB700D"/>
    <w:rsid w:val="00AB7FFE"/>
    <w:rsid w:val="00AC0262"/>
    <w:rsid w:val="00AC20A5"/>
    <w:rsid w:val="00AD1885"/>
    <w:rsid w:val="00AD1FE9"/>
    <w:rsid w:val="00AD2A89"/>
    <w:rsid w:val="00AE30DD"/>
    <w:rsid w:val="00AE4F09"/>
    <w:rsid w:val="00AF16FC"/>
    <w:rsid w:val="00B00F70"/>
    <w:rsid w:val="00B01184"/>
    <w:rsid w:val="00B03324"/>
    <w:rsid w:val="00B0524A"/>
    <w:rsid w:val="00B05E0E"/>
    <w:rsid w:val="00B11633"/>
    <w:rsid w:val="00B124FF"/>
    <w:rsid w:val="00B145B8"/>
    <w:rsid w:val="00B2340B"/>
    <w:rsid w:val="00B2366B"/>
    <w:rsid w:val="00B24CBD"/>
    <w:rsid w:val="00B31147"/>
    <w:rsid w:val="00B3237F"/>
    <w:rsid w:val="00B40865"/>
    <w:rsid w:val="00B41E77"/>
    <w:rsid w:val="00B560DB"/>
    <w:rsid w:val="00B56E76"/>
    <w:rsid w:val="00B57F93"/>
    <w:rsid w:val="00B677A5"/>
    <w:rsid w:val="00B831DC"/>
    <w:rsid w:val="00B922EC"/>
    <w:rsid w:val="00B94AF9"/>
    <w:rsid w:val="00B95A39"/>
    <w:rsid w:val="00B95A44"/>
    <w:rsid w:val="00BA58BD"/>
    <w:rsid w:val="00BA79B4"/>
    <w:rsid w:val="00BB2D50"/>
    <w:rsid w:val="00BB649A"/>
    <w:rsid w:val="00BB6512"/>
    <w:rsid w:val="00BC1F29"/>
    <w:rsid w:val="00BC5F7E"/>
    <w:rsid w:val="00BC777F"/>
    <w:rsid w:val="00BD5062"/>
    <w:rsid w:val="00BD6E3A"/>
    <w:rsid w:val="00BE4F6A"/>
    <w:rsid w:val="00BF5DB8"/>
    <w:rsid w:val="00C02D30"/>
    <w:rsid w:val="00C036D2"/>
    <w:rsid w:val="00C05103"/>
    <w:rsid w:val="00C05809"/>
    <w:rsid w:val="00C16618"/>
    <w:rsid w:val="00C215BD"/>
    <w:rsid w:val="00C27B3D"/>
    <w:rsid w:val="00C369E8"/>
    <w:rsid w:val="00C47200"/>
    <w:rsid w:val="00C54D57"/>
    <w:rsid w:val="00C55731"/>
    <w:rsid w:val="00C55F3E"/>
    <w:rsid w:val="00C75253"/>
    <w:rsid w:val="00C81F5D"/>
    <w:rsid w:val="00C82B8B"/>
    <w:rsid w:val="00C8533C"/>
    <w:rsid w:val="00C87E66"/>
    <w:rsid w:val="00C90868"/>
    <w:rsid w:val="00C972BE"/>
    <w:rsid w:val="00CA1013"/>
    <w:rsid w:val="00CA2565"/>
    <w:rsid w:val="00CA52FA"/>
    <w:rsid w:val="00CB0681"/>
    <w:rsid w:val="00CC394D"/>
    <w:rsid w:val="00CD2F0E"/>
    <w:rsid w:val="00CE26D8"/>
    <w:rsid w:val="00CF2E77"/>
    <w:rsid w:val="00CF39EA"/>
    <w:rsid w:val="00CF5232"/>
    <w:rsid w:val="00D04D46"/>
    <w:rsid w:val="00D10FB9"/>
    <w:rsid w:val="00D250C6"/>
    <w:rsid w:val="00D2565E"/>
    <w:rsid w:val="00D26370"/>
    <w:rsid w:val="00D33A1C"/>
    <w:rsid w:val="00D500C6"/>
    <w:rsid w:val="00D57529"/>
    <w:rsid w:val="00D6177E"/>
    <w:rsid w:val="00D6202D"/>
    <w:rsid w:val="00D65095"/>
    <w:rsid w:val="00D74A05"/>
    <w:rsid w:val="00D74FCD"/>
    <w:rsid w:val="00D822E2"/>
    <w:rsid w:val="00D90477"/>
    <w:rsid w:val="00D96A4E"/>
    <w:rsid w:val="00D96CE0"/>
    <w:rsid w:val="00DA024F"/>
    <w:rsid w:val="00DA3C9E"/>
    <w:rsid w:val="00DA5B2D"/>
    <w:rsid w:val="00DA6B76"/>
    <w:rsid w:val="00DB0B8C"/>
    <w:rsid w:val="00DB1141"/>
    <w:rsid w:val="00DB4701"/>
    <w:rsid w:val="00DC1B18"/>
    <w:rsid w:val="00DD1518"/>
    <w:rsid w:val="00DE2374"/>
    <w:rsid w:val="00DE28B5"/>
    <w:rsid w:val="00DE3195"/>
    <w:rsid w:val="00DE499D"/>
    <w:rsid w:val="00DE582E"/>
    <w:rsid w:val="00E02985"/>
    <w:rsid w:val="00E064F1"/>
    <w:rsid w:val="00E21CC0"/>
    <w:rsid w:val="00E25B9E"/>
    <w:rsid w:val="00E322C3"/>
    <w:rsid w:val="00E34C15"/>
    <w:rsid w:val="00E40386"/>
    <w:rsid w:val="00E472A2"/>
    <w:rsid w:val="00E55633"/>
    <w:rsid w:val="00E57D3C"/>
    <w:rsid w:val="00E623A9"/>
    <w:rsid w:val="00E74B47"/>
    <w:rsid w:val="00E87D2D"/>
    <w:rsid w:val="00E90209"/>
    <w:rsid w:val="00E967BC"/>
    <w:rsid w:val="00E97087"/>
    <w:rsid w:val="00EA0DEF"/>
    <w:rsid w:val="00EA25C1"/>
    <w:rsid w:val="00EA4D0E"/>
    <w:rsid w:val="00EB5A51"/>
    <w:rsid w:val="00EC2173"/>
    <w:rsid w:val="00ED6195"/>
    <w:rsid w:val="00EF14BB"/>
    <w:rsid w:val="00EF468B"/>
    <w:rsid w:val="00EF4FC6"/>
    <w:rsid w:val="00EF5A1B"/>
    <w:rsid w:val="00F12FA4"/>
    <w:rsid w:val="00F20057"/>
    <w:rsid w:val="00F202D4"/>
    <w:rsid w:val="00F24B2E"/>
    <w:rsid w:val="00F5223D"/>
    <w:rsid w:val="00F52278"/>
    <w:rsid w:val="00F527A1"/>
    <w:rsid w:val="00F53F00"/>
    <w:rsid w:val="00F54149"/>
    <w:rsid w:val="00F546D4"/>
    <w:rsid w:val="00F621C3"/>
    <w:rsid w:val="00F63F16"/>
    <w:rsid w:val="00F76993"/>
    <w:rsid w:val="00F7787E"/>
    <w:rsid w:val="00F844E5"/>
    <w:rsid w:val="00F86BBF"/>
    <w:rsid w:val="00F90650"/>
    <w:rsid w:val="00F9533C"/>
    <w:rsid w:val="00F96DF3"/>
    <w:rsid w:val="00FA0194"/>
    <w:rsid w:val="00FA4F3E"/>
    <w:rsid w:val="00FC19F1"/>
    <w:rsid w:val="00FC1F49"/>
    <w:rsid w:val="00FC219F"/>
    <w:rsid w:val="00FC4B47"/>
    <w:rsid w:val="00FD240C"/>
    <w:rsid w:val="00FD2BA6"/>
    <w:rsid w:val="00FE0EB3"/>
    <w:rsid w:val="00FE1137"/>
    <w:rsid w:val="00FE248A"/>
    <w:rsid w:val="00FE6F53"/>
    <w:rsid w:val="00FF6471"/>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E3D8F5A-29A6-4B89-B28C-C4009E1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AC"/>
    <w:rPr>
      <w:lang w:val="en-US" w:eastAsia="en-US"/>
    </w:rPr>
  </w:style>
  <w:style w:type="paragraph" w:styleId="Heading1">
    <w:name w:val="heading 1"/>
    <w:basedOn w:val="Normal"/>
    <w:next w:val="Normal"/>
    <w:qFormat/>
    <w:rsid w:val="009A5BAC"/>
    <w:pPr>
      <w:keepNext/>
      <w:outlineLvl w:val="0"/>
    </w:pPr>
    <w:rPr>
      <w:b/>
      <w:bCs/>
      <w:sz w:val="24"/>
    </w:rPr>
  </w:style>
  <w:style w:type="paragraph" w:styleId="Heading2">
    <w:name w:val="heading 2"/>
    <w:basedOn w:val="Normal"/>
    <w:next w:val="Normal"/>
    <w:qFormat/>
    <w:rsid w:val="009A5BAC"/>
    <w:pPr>
      <w:keepNext/>
      <w:jc w:val="both"/>
      <w:outlineLvl w:val="1"/>
    </w:pPr>
    <w:rPr>
      <w:sz w:val="24"/>
    </w:rPr>
  </w:style>
  <w:style w:type="paragraph" w:styleId="Heading3">
    <w:name w:val="heading 3"/>
    <w:basedOn w:val="Normal"/>
    <w:next w:val="Normal"/>
    <w:qFormat/>
    <w:rsid w:val="009A5BAC"/>
    <w:pPr>
      <w:keepNext/>
      <w:outlineLvl w:val="2"/>
    </w:pPr>
    <w:rPr>
      <w:rFonts w:ascii="Tahoma" w:hAnsi="Tahoma" w:cs="Tahoma"/>
      <w:b/>
      <w:bCs/>
      <w:szCs w:val="24"/>
    </w:rPr>
  </w:style>
  <w:style w:type="paragraph" w:styleId="Heading4">
    <w:name w:val="heading 4"/>
    <w:basedOn w:val="Normal"/>
    <w:next w:val="Normal"/>
    <w:qFormat/>
    <w:rsid w:val="009A5BAC"/>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5BAC"/>
    <w:rPr>
      <w:sz w:val="24"/>
    </w:rPr>
  </w:style>
  <w:style w:type="paragraph" w:styleId="BodyText2">
    <w:name w:val="Body Text 2"/>
    <w:basedOn w:val="Normal"/>
    <w:link w:val="BodyText2Char"/>
    <w:rsid w:val="009A5BAC"/>
    <w:pPr>
      <w:spacing w:line="360" w:lineRule="auto"/>
      <w:jc w:val="both"/>
    </w:pPr>
    <w:rPr>
      <w:sz w:val="24"/>
    </w:rPr>
  </w:style>
  <w:style w:type="paragraph" w:styleId="Title">
    <w:name w:val="Title"/>
    <w:basedOn w:val="Normal"/>
    <w:qFormat/>
    <w:rsid w:val="009A5BAC"/>
    <w:pPr>
      <w:spacing w:line="360" w:lineRule="auto"/>
      <w:jc w:val="center"/>
    </w:pPr>
    <w:rPr>
      <w:b/>
      <w:bCs/>
      <w:sz w:val="24"/>
      <w:u w:val="single"/>
    </w:rPr>
  </w:style>
  <w:style w:type="paragraph" w:styleId="CommentText">
    <w:name w:val="annotation text"/>
    <w:basedOn w:val="Normal"/>
    <w:semiHidden/>
    <w:rsid w:val="009A5BAC"/>
  </w:style>
  <w:style w:type="paragraph" w:styleId="ListBullet">
    <w:name w:val="List Bullet"/>
    <w:basedOn w:val="Normal"/>
    <w:autoRedefine/>
    <w:semiHidden/>
    <w:rsid w:val="009A5BAC"/>
    <w:pPr>
      <w:numPr>
        <w:numId w:val="1"/>
      </w:numPr>
    </w:pPr>
  </w:style>
  <w:style w:type="paragraph" w:styleId="BodyText3">
    <w:name w:val="Body Text 3"/>
    <w:basedOn w:val="Normal"/>
    <w:semiHidden/>
    <w:rsid w:val="009A5BAC"/>
    <w:pPr>
      <w:jc w:val="both"/>
    </w:pPr>
    <w:rPr>
      <w:rFonts w:ascii="Arial" w:hAnsi="Arial" w:cs="Arial"/>
      <w:sz w:val="22"/>
    </w:rPr>
  </w:style>
  <w:style w:type="paragraph" w:customStyle="1" w:styleId="AutoCorrect">
    <w:name w:val="AutoCorrect"/>
    <w:rsid w:val="009A5BAC"/>
    <w:rPr>
      <w:sz w:val="24"/>
      <w:szCs w:val="24"/>
      <w:lang w:val="en-US" w:eastAsia="en-US"/>
    </w:rPr>
  </w:style>
  <w:style w:type="character" w:styleId="CommentReference">
    <w:name w:val="annotation reference"/>
    <w:basedOn w:val="DefaultParagraphFont"/>
    <w:semiHidden/>
    <w:rsid w:val="009A5BAC"/>
    <w:rPr>
      <w:sz w:val="16"/>
      <w:szCs w:val="16"/>
    </w:rPr>
  </w:style>
  <w:style w:type="character" w:styleId="Hyperlink">
    <w:name w:val="Hyperlink"/>
    <w:basedOn w:val="DefaultParagraphFont"/>
    <w:uiPriority w:val="99"/>
    <w:unhideWhenUsed/>
    <w:rsid w:val="00AA2074"/>
    <w:rPr>
      <w:color w:val="0000FF"/>
      <w:u w:val="single"/>
    </w:rPr>
  </w:style>
  <w:style w:type="paragraph" w:styleId="ListParagraph">
    <w:name w:val="List Paragraph"/>
    <w:basedOn w:val="Normal"/>
    <w:uiPriority w:val="34"/>
    <w:qFormat/>
    <w:rsid w:val="0033679D"/>
    <w:pPr>
      <w:ind w:left="720"/>
      <w:contextualSpacing/>
    </w:pPr>
  </w:style>
  <w:style w:type="paragraph" w:styleId="BalloonText">
    <w:name w:val="Balloon Text"/>
    <w:basedOn w:val="Normal"/>
    <w:link w:val="BalloonTextChar"/>
    <w:uiPriority w:val="99"/>
    <w:semiHidden/>
    <w:unhideWhenUsed/>
    <w:rsid w:val="0051556B"/>
    <w:pPr>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1556B"/>
    <w:rPr>
      <w:rFonts w:ascii="Tahoma" w:eastAsia="Calibri" w:hAnsi="Tahoma" w:cs="Tahoma"/>
      <w:sz w:val="16"/>
      <w:szCs w:val="16"/>
      <w:lang w:val="en-US" w:eastAsia="en-US"/>
    </w:rPr>
  </w:style>
  <w:style w:type="character" w:customStyle="1" w:styleId="BodyText2Char">
    <w:name w:val="Body Text 2 Char"/>
    <w:basedOn w:val="DefaultParagraphFont"/>
    <w:link w:val="BodyText2"/>
    <w:rsid w:val="0051556B"/>
    <w:rPr>
      <w:sz w:val="24"/>
      <w:lang w:val="en-US" w:eastAsia="en-US"/>
    </w:rPr>
  </w:style>
  <w:style w:type="character" w:customStyle="1" w:styleId="blackbredcrumb1">
    <w:name w:val="blackbredcrumb1"/>
    <w:basedOn w:val="DefaultParagraphFont"/>
    <w:rsid w:val="000B28C5"/>
  </w:style>
  <w:style w:type="character" w:customStyle="1" w:styleId="activatebcrumb1">
    <w:name w:val="activatebcrumb1"/>
    <w:basedOn w:val="DefaultParagraphFont"/>
    <w:rsid w:val="000B28C5"/>
    <w:rPr>
      <w:color w:val="0089D0"/>
    </w:rPr>
  </w:style>
  <w:style w:type="paragraph" w:customStyle="1" w:styleId="Insertlogo">
    <w:name w:val="Insert logo"/>
    <w:basedOn w:val="Normal"/>
    <w:link w:val="InsertlogoChar"/>
    <w:qFormat/>
    <w:rsid w:val="00804C25"/>
    <w:pPr>
      <w:jc w:val="right"/>
    </w:pPr>
    <w:rPr>
      <w:b/>
      <w:color w:val="411D0E"/>
      <w:sz w:val="28"/>
      <w:szCs w:val="24"/>
    </w:rPr>
  </w:style>
  <w:style w:type="character" w:customStyle="1" w:styleId="InsertlogoChar">
    <w:name w:val="Insert logo Char"/>
    <w:basedOn w:val="DefaultParagraphFont"/>
    <w:link w:val="Insertlogo"/>
    <w:rsid w:val="00804C25"/>
    <w:rPr>
      <w:b/>
      <w:color w:val="411D0E"/>
      <w:sz w:val="28"/>
      <w:szCs w:val="24"/>
      <w:lang w:val="en-US" w:eastAsia="en-US"/>
    </w:rPr>
  </w:style>
  <w:style w:type="paragraph" w:styleId="Header">
    <w:name w:val="header"/>
    <w:basedOn w:val="Normal"/>
    <w:link w:val="HeaderChar"/>
    <w:uiPriority w:val="99"/>
    <w:unhideWhenUsed/>
    <w:rsid w:val="00801C3E"/>
    <w:pPr>
      <w:tabs>
        <w:tab w:val="center" w:pos="4680"/>
        <w:tab w:val="right" w:pos="9360"/>
      </w:tabs>
    </w:pPr>
  </w:style>
  <w:style w:type="character" w:customStyle="1" w:styleId="HeaderChar">
    <w:name w:val="Header Char"/>
    <w:basedOn w:val="DefaultParagraphFont"/>
    <w:link w:val="Header"/>
    <w:uiPriority w:val="99"/>
    <w:rsid w:val="00801C3E"/>
    <w:rPr>
      <w:lang w:val="en-US" w:eastAsia="en-US"/>
    </w:rPr>
  </w:style>
  <w:style w:type="paragraph" w:styleId="Footer">
    <w:name w:val="footer"/>
    <w:basedOn w:val="Normal"/>
    <w:link w:val="FooterChar"/>
    <w:uiPriority w:val="99"/>
    <w:unhideWhenUsed/>
    <w:rsid w:val="00801C3E"/>
    <w:pPr>
      <w:tabs>
        <w:tab w:val="center" w:pos="4680"/>
        <w:tab w:val="right" w:pos="9360"/>
      </w:tabs>
    </w:pPr>
  </w:style>
  <w:style w:type="character" w:customStyle="1" w:styleId="FooterChar">
    <w:name w:val="Footer Char"/>
    <w:basedOn w:val="DefaultParagraphFont"/>
    <w:link w:val="Footer"/>
    <w:uiPriority w:val="99"/>
    <w:rsid w:val="00801C3E"/>
    <w:rPr>
      <w:lang w:val="en-US" w:eastAsia="en-US"/>
    </w:rPr>
  </w:style>
  <w:style w:type="paragraph" w:styleId="NoSpacing">
    <w:name w:val="No Spacing"/>
    <w:uiPriority w:val="1"/>
    <w:qFormat/>
    <w:rsid w:val="009845F6"/>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568">
      <w:bodyDiv w:val="1"/>
      <w:marLeft w:val="0"/>
      <w:marRight w:val="0"/>
      <w:marTop w:val="0"/>
      <w:marBottom w:val="0"/>
      <w:divBdr>
        <w:top w:val="none" w:sz="0" w:space="0" w:color="auto"/>
        <w:left w:val="none" w:sz="0" w:space="0" w:color="auto"/>
        <w:bottom w:val="none" w:sz="0" w:space="0" w:color="auto"/>
        <w:right w:val="none" w:sz="0" w:space="0" w:color="auto"/>
      </w:divBdr>
    </w:div>
    <w:div w:id="53698662">
      <w:bodyDiv w:val="1"/>
      <w:marLeft w:val="0"/>
      <w:marRight w:val="0"/>
      <w:marTop w:val="0"/>
      <w:marBottom w:val="0"/>
      <w:divBdr>
        <w:top w:val="none" w:sz="0" w:space="0" w:color="auto"/>
        <w:left w:val="none" w:sz="0" w:space="0" w:color="auto"/>
        <w:bottom w:val="none" w:sz="0" w:space="0" w:color="auto"/>
        <w:right w:val="none" w:sz="0" w:space="0" w:color="auto"/>
      </w:divBdr>
      <w:divsChild>
        <w:div w:id="101608442">
          <w:marLeft w:val="0"/>
          <w:marRight w:val="0"/>
          <w:marTop w:val="0"/>
          <w:marBottom w:val="0"/>
          <w:divBdr>
            <w:top w:val="none" w:sz="0" w:space="0" w:color="auto"/>
            <w:left w:val="none" w:sz="0" w:space="0" w:color="auto"/>
            <w:bottom w:val="none" w:sz="0" w:space="0" w:color="auto"/>
            <w:right w:val="none" w:sz="0" w:space="0" w:color="auto"/>
          </w:divBdr>
          <w:divsChild>
            <w:div w:id="1065105512">
              <w:marLeft w:val="0"/>
              <w:marRight w:val="0"/>
              <w:marTop w:val="0"/>
              <w:marBottom w:val="0"/>
              <w:divBdr>
                <w:top w:val="none" w:sz="0" w:space="0" w:color="auto"/>
                <w:left w:val="none" w:sz="0" w:space="0" w:color="auto"/>
                <w:bottom w:val="none" w:sz="0" w:space="0" w:color="auto"/>
                <w:right w:val="none" w:sz="0" w:space="0" w:color="auto"/>
              </w:divBdr>
              <w:divsChild>
                <w:div w:id="165480567">
                  <w:marLeft w:val="0"/>
                  <w:marRight w:val="0"/>
                  <w:marTop w:val="0"/>
                  <w:marBottom w:val="0"/>
                  <w:divBdr>
                    <w:top w:val="none" w:sz="0" w:space="0" w:color="auto"/>
                    <w:left w:val="none" w:sz="0" w:space="0" w:color="auto"/>
                    <w:bottom w:val="none" w:sz="0" w:space="0" w:color="auto"/>
                    <w:right w:val="none" w:sz="0" w:space="0" w:color="auto"/>
                  </w:divBdr>
                  <w:divsChild>
                    <w:div w:id="974798045">
                      <w:marLeft w:val="0"/>
                      <w:marRight w:val="0"/>
                      <w:marTop w:val="0"/>
                      <w:marBottom w:val="0"/>
                      <w:divBdr>
                        <w:top w:val="none" w:sz="0" w:space="0" w:color="auto"/>
                        <w:left w:val="none" w:sz="0" w:space="0" w:color="auto"/>
                        <w:bottom w:val="none" w:sz="0" w:space="0" w:color="auto"/>
                        <w:right w:val="none" w:sz="0" w:space="0" w:color="auto"/>
                      </w:divBdr>
                      <w:divsChild>
                        <w:div w:id="1310094129">
                          <w:marLeft w:val="0"/>
                          <w:marRight w:val="0"/>
                          <w:marTop w:val="0"/>
                          <w:marBottom w:val="0"/>
                          <w:divBdr>
                            <w:top w:val="none" w:sz="0" w:space="0" w:color="auto"/>
                            <w:left w:val="none" w:sz="0" w:space="0" w:color="auto"/>
                            <w:bottom w:val="none" w:sz="0" w:space="0" w:color="auto"/>
                            <w:right w:val="none" w:sz="0" w:space="0" w:color="auto"/>
                          </w:divBdr>
                          <w:divsChild>
                            <w:div w:id="288633498">
                              <w:marLeft w:val="0"/>
                              <w:marRight w:val="0"/>
                              <w:marTop w:val="0"/>
                              <w:marBottom w:val="0"/>
                              <w:divBdr>
                                <w:top w:val="none" w:sz="0" w:space="0" w:color="auto"/>
                                <w:left w:val="none" w:sz="0" w:space="0" w:color="auto"/>
                                <w:bottom w:val="none" w:sz="0" w:space="0" w:color="auto"/>
                                <w:right w:val="none" w:sz="0" w:space="0" w:color="auto"/>
                              </w:divBdr>
                              <w:divsChild>
                                <w:div w:id="895553457">
                                  <w:marLeft w:val="0"/>
                                  <w:marRight w:val="0"/>
                                  <w:marTop w:val="0"/>
                                  <w:marBottom w:val="0"/>
                                  <w:divBdr>
                                    <w:top w:val="none" w:sz="0" w:space="0" w:color="auto"/>
                                    <w:left w:val="none" w:sz="0" w:space="0" w:color="auto"/>
                                    <w:bottom w:val="none" w:sz="0" w:space="0" w:color="auto"/>
                                    <w:right w:val="none" w:sz="0" w:space="0" w:color="auto"/>
                                  </w:divBdr>
                                  <w:divsChild>
                                    <w:div w:id="1654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608">
      <w:bodyDiv w:val="1"/>
      <w:marLeft w:val="0"/>
      <w:marRight w:val="0"/>
      <w:marTop w:val="0"/>
      <w:marBottom w:val="0"/>
      <w:divBdr>
        <w:top w:val="none" w:sz="0" w:space="0" w:color="auto"/>
        <w:left w:val="none" w:sz="0" w:space="0" w:color="auto"/>
        <w:bottom w:val="none" w:sz="0" w:space="0" w:color="auto"/>
        <w:right w:val="none" w:sz="0" w:space="0" w:color="auto"/>
      </w:divBdr>
    </w:div>
    <w:div w:id="182285846">
      <w:bodyDiv w:val="1"/>
      <w:marLeft w:val="0"/>
      <w:marRight w:val="0"/>
      <w:marTop w:val="0"/>
      <w:marBottom w:val="0"/>
      <w:divBdr>
        <w:top w:val="none" w:sz="0" w:space="0" w:color="auto"/>
        <w:left w:val="none" w:sz="0" w:space="0" w:color="auto"/>
        <w:bottom w:val="none" w:sz="0" w:space="0" w:color="auto"/>
        <w:right w:val="none" w:sz="0" w:space="0" w:color="auto"/>
      </w:divBdr>
    </w:div>
    <w:div w:id="190732291">
      <w:bodyDiv w:val="1"/>
      <w:marLeft w:val="0"/>
      <w:marRight w:val="0"/>
      <w:marTop w:val="0"/>
      <w:marBottom w:val="0"/>
      <w:divBdr>
        <w:top w:val="none" w:sz="0" w:space="0" w:color="auto"/>
        <w:left w:val="none" w:sz="0" w:space="0" w:color="auto"/>
        <w:bottom w:val="none" w:sz="0" w:space="0" w:color="auto"/>
        <w:right w:val="none" w:sz="0" w:space="0" w:color="auto"/>
      </w:divBdr>
    </w:div>
    <w:div w:id="193660678">
      <w:bodyDiv w:val="1"/>
      <w:marLeft w:val="0"/>
      <w:marRight w:val="0"/>
      <w:marTop w:val="0"/>
      <w:marBottom w:val="0"/>
      <w:divBdr>
        <w:top w:val="none" w:sz="0" w:space="0" w:color="auto"/>
        <w:left w:val="none" w:sz="0" w:space="0" w:color="auto"/>
        <w:bottom w:val="none" w:sz="0" w:space="0" w:color="auto"/>
        <w:right w:val="none" w:sz="0" w:space="0" w:color="auto"/>
      </w:divBdr>
    </w:div>
    <w:div w:id="384178160">
      <w:bodyDiv w:val="1"/>
      <w:marLeft w:val="0"/>
      <w:marRight w:val="0"/>
      <w:marTop w:val="0"/>
      <w:marBottom w:val="0"/>
      <w:divBdr>
        <w:top w:val="none" w:sz="0" w:space="0" w:color="auto"/>
        <w:left w:val="none" w:sz="0" w:space="0" w:color="auto"/>
        <w:bottom w:val="none" w:sz="0" w:space="0" w:color="auto"/>
        <w:right w:val="none" w:sz="0" w:space="0" w:color="auto"/>
      </w:divBdr>
    </w:div>
    <w:div w:id="393818900">
      <w:bodyDiv w:val="1"/>
      <w:marLeft w:val="0"/>
      <w:marRight w:val="0"/>
      <w:marTop w:val="0"/>
      <w:marBottom w:val="0"/>
      <w:divBdr>
        <w:top w:val="none" w:sz="0" w:space="0" w:color="auto"/>
        <w:left w:val="none" w:sz="0" w:space="0" w:color="auto"/>
        <w:bottom w:val="none" w:sz="0" w:space="0" w:color="auto"/>
        <w:right w:val="none" w:sz="0" w:space="0" w:color="auto"/>
      </w:divBdr>
    </w:div>
    <w:div w:id="625159291">
      <w:bodyDiv w:val="1"/>
      <w:marLeft w:val="0"/>
      <w:marRight w:val="0"/>
      <w:marTop w:val="0"/>
      <w:marBottom w:val="0"/>
      <w:divBdr>
        <w:top w:val="none" w:sz="0" w:space="0" w:color="auto"/>
        <w:left w:val="none" w:sz="0" w:space="0" w:color="auto"/>
        <w:bottom w:val="none" w:sz="0" w:space="0" w:color="auto"/>
        <w:right w:val="none" w:sz="0" w:space="0" w:color="auto"/>
      </w:divBdr>
    </w:div>
    <w:div w:id="718212672">
      <w:bodyDiv w:val="1"/>
      <w:marLeft w:val="0"/>
      <w:marRight w:val="0"/>
      <w:marTop w:val="0"/>
      <w:marBottom w:val="0"/>
      <w:divBdr>
        <w:top w:val="none" w:sz="0" w:space="0" w:color="auto"/>
        <w:left w:val="none" w:sz="0" w:space="0" w:color="auto"/>
        <w:bottom w:val="none" w:sz="0" w:space="0" w:color="auto"/>
        <w:right w:val="none" w:sz="0" w:space="0" w:color="auto"/>
      </w:divBdr>
    </w:div>
    <w:div w:id="833498359">
      <w:bodyDiv w:val="1"/>
      <w:marLeft w:val="0"/>
      <w:marRight w:val="0"/>
      <w:marTop w:val="0"/>
      <w:marBottom w:val="0"/>
      <w:divBdr>
        <w:top w:val="none" w:sz="0" w:space="0" w:color="auto"/>
        <w:left w:val="none" w:sz="0" w:space="0" w:color="auto"/>
        <w:bottom w:val="none" w:sz="0" w:space="0" w:color="auto"/>
        <w:right w:val="none" w:sz="0" w:space="0" w:color="auto"/>
      </w:divBdr>
    </w:div>
    <w:div w:id="850224907">
      <w:bodyDiv w:val="1"/>
      <w:marLeft w:val="0"/>
      <w:marRight w:val="0"/>
      <w:marTop w:val="0"/>
      <w:marBottom w:val="0"/>
      <w:divBdr>
        <w:top w:val="none" w:sz="0" w:space="0" w:color="auto"/>
        <w:left w:val="none" w:sz="0" w:space="0" w:color="auto"/>
        <w:bottom w:val="none" w:sz="0" w:space="0" w:color="auto"/>
        <w:right w:val="none" w:sz="0" w:space="0" w:color="auto"/>
      </w:divBdr>
    </w:div>
    <w:div w:id="927931465">
      <w:bodyDiv w:val="1"/>
      <w:marLeft w:val="0"/>
      <w:marRight w:val="0"/>
      <w:marTop w:val="0"/>
      <w:marBottom w:val="0"/>
      <w:divBdr>
        <w:top w:val="none" w:sz="0" w:space="0" w:color="auto"/>
        <w:left w:val="none" w:sz="0" w:space="0" w:color="auto"/>
        <w:bottom w:val="none" w:sz="0" w:space="0" w:color="auto"/>
        <w:right w:val="none" w:sz="0" w:space="0" w:color="auto"/>
      </w:divBdr>
    </w:div>
    <w:div w:id="1070541962">
      <w:bodyDiv w:val="1"/>
      <w:marLeft w:val="0"/>
      <w:marRight w:val="0"/>
      <w:marTop w:val="0"/>
      <w:marBottom w:val="0"/>
      <w:divBdr>
        <w:top w:val="none" w:sz="0" w:space="0" w:color="auto"/>
        <w:left w:val="none" w:sz="0" w:space="0" w:color="auto"/>
        <w:bottom w:val="none" w:sz="0" w:space="0" w:color="auto"/>
        <w:right w:val="none" w:sz="0" w:space="0" w:color="auto"/>
      </w:divBdr>
    </w:div>
    <w:div w:id="1139806682">
      <w:bodyDiv w:val="1"/>
      <w:marLeft w:val="0"/>
      <w:marRight w:val="0"/>
      <w:marTop w:val="0"/>
      <w:marBottom w:val="0"/>
      <w:divBdr>
        <w:top w:val="none" w:sz="0" w:space="0" w:color="auto"/>
        <w:left w:val="none" w:sz="0" w:space="0" w:color="auto"/>
        <w:bottom w:val="none" w:sz="0" w:space="0" w:color="auto"/>
        <w:right w:val="none" w:sz="0" w:space="0" w:color="auto"/>
      </w:divBdr>
    </w:div>
    <w:div w:id="1181701940">
      <w:bodyDiv w:val="1"/>
      <w:marLeft w:val="0"/>
      <w:marRight w:val="0"/>
      <w:marTop w:val="0"/>
      <w:marBottom w:val="0"/>
      <w:divBdr>
        <w:top w:val="none" w:sz="0" w:space="0" w:color="auto"/>
        <w:left w:val="none" w:sz="0" w:space="0" w:color="auto"/>
        <w:bottom w:val="none" w:sz="0" w:space="0" w:color="auto"/>
        <w:right w:val="none" w:sz="0" w:space="0" w:color="auto"/>
      </w:divBdr>
    </w:div>
    <w:div w:id="1299994848">
      <w:bodyDiv w:val="1"/>
      <w:marLeft w:val="0"/>
      <w:marRight w:val="0"/>
      <w:marTop w:val="0"/>
      <w:marBottom w:val="0"/>
      <w:divBdr>
        <w:top w:val="none" w:sz="0" w:space="0" w:color="auto"/>
        <w:left w:val="none" w:sz="0" w:space="0" w:color="auto"/>
        <w:bottom w:val="none" w:sz="0" w:space="0" w:color="auto"/>
        <w:right w:val="none" w:sz="0" w:space="0" w:color="auto"/>
      </w:divBdr>
    </w:div>
    <w:div w:id="1313093965">
      <w:bodyDiv w:val="1"/>
      <w:marLeft w:val="0"/>
      <w:marRight w:val="0"/>
      <w:marTop w:val="0"/>
      <w:marBottom w:val="0"/>
      <w:divBdr>
        <w:top w:val="none" w:sz="0" w:space="0" w:color="auto"/>
        <w:left w:val="none" w:sz="0" w:space="0" w:color="auto"/>
        <w:bottom w:val="none" w:sz="0" w:space="0" w:color="auto"/>
        <w:right w:val="none" w:sz="0" w:space="0" w:color="auto"/>
      </w:divBdr>
    </w:div>
    <w:div w:id="1331908358">
      <w:bodyDiv w:val="1"/>
      <w:marLeft w:val="0"/>
      <w:marRight w:val="0"/>
      <w:marTop w:val="0"/>
      <w:marBottom w:val="0"/>
      <w:divBdr>
        <w:top w:val="none" w:sz="0" w:space="0" w:color="auto"/>
        <w:left w:val="none" w:sz="0" w:space="0" w:color="auto"/>
        <w:bottom w:val="none" w:sz="0" w:space="0" w:color="auto"/>
        <w:right w:val="none" w:sz="0" w:space="0" w:color="auto"/>
      </w:divBdr>
    </w:div>
    <w:div w:id="1375276053">
      <w:bodyDiv w:val="1"/>
      <w:marLeft w:val="0"/>
      <w:marRight w:val="0"/>
      <w:marTop w:val="0"/>
      <w:marBottom w:val="0"/>
      <w:divBdr>
        <w:top w:val="none" w:sz="0" w:space="0" w:color="auto"/>
        <w:left w:val="none" w:sz="0" w:space="0" w:color="auto"/>
        <w:bottom w:val="none" w:sz="0" w:space="0" w:color="auto"/>
        <w:right w:val="none" w:sz="0" w:space="0" w:color="auto"/>
      </w:divBdr>
    </w:div>
    <w:div w:id="1430079293">
      <w:bodyDiv w:val="1"/>
      <w:marLeft w:val="0"/>
      <w:marRight w:val="0"/>
      <w:marTop w:val="0"/>
      <w:marBottom w:val="0"/>
      <w:divBdr>
        <w:top w:val="none" w:sz="0" w:space="0" w:color="auto"/>
        <w:left w:val="none" w:sz="0" w:space="0" w:color="auto"/>
        <w:bottom w:val="none" w:sz="0" w:space="0" w:color="auto"/>
        <w:right w:val="none" w:sz="0" w:space="0" w:color="auto"/>
      </w:divBdr>
    </w:div>
    <w:div w:id="1441142643">
      <w:bodyDiv w:val="1"/>
      <w:marLeft w:val="0"/>
      <w:marRight w:val="0"/>
      <w:marTop w:val="0"/>
      <w:marBottom w:val="0"/>
      <w:divBdr>
        <w:top w:val="none" w:sz="0" w:space="0" w:color="auto"/>
        <w:left w:val="none" w:sz="0" w:space="0" w:color="auto"/>
        <w:bottom w:val="none" w:sz="0" w:space="0" w:color="auto"/>
        <w:right w:val="none" w:sz="0" w:space="0" w:color="auto"/>
      </w:divBdr>
    </w:div>
    <w:div w:id="1476141840">
      <w:bodyDiv w:val="1"/>
      <w:marLeft w:val="0"/>
      <w:marRight w:val="0"/>
      <w:marTop w:val="0"/>
      <w:marBottom w:val="0"/>
      <w:divBdr>
        <w:top w:val="none" w:sz="0" w:space="0" w:color="auto"/>
        <w:left w:val="none" w:sz="0" w:space="0" w:color="auto"/>
        <w:bottom w:val="none" w:sz="0" w:space="0" w:color="auto"/>
        <w:right w:val="none" w:sz="0" w:space="0" w:color="auto"/>
      </w:divBdr>
    </w:div>
    <w:div w:id="1551720232">
      <w:bodyDiv w:val="1"/>
      <w:marLeft w:val="0"/>
      <w:marRight w:val="0"/>
      <w:marTop w:val="0"/>
      <w:marBottom w:val="0"/>
      <w:divBdr>
        <w:top w:val="none" w:sz="0" w:space="0" w:color="auto"/>
        <w:left w:val="none" w:sz="0" w:space="0" w:color="auto"/>
        <w:bottom w:val="none" w:sz="0" w:space="0" w:color="auto"/>
        <w:right w:val="none" w:sz="0" w:space="0" w:color="auto"/>
      </w:divBdr>
    </w:div>
    <w:div w:id="1600289736">
      <w:bodyDiv w:val="1"/>
      <w:marLeft w:val="0"/>
      <w:marRight w:val="0"/>
      <w:marTop w:val="0"/>
      <w:marBottom w:val="0"/>
      <w:divBdr>
        <w:top w:val="none" w:sz="0" w:space="0" w:color="auto"/>
        <w:left w:val="none" w:sz="0" w:space="0" w:color="auto"/>
        <w:bottom w:val="none" w:sz="0" w:space="0" w:color="auto"/>
        <w:right w:val="none" w:sz="0" w:space="0" w:color="auto"/>
      </w:divBdr>
    </w:div>
    <w:div w:id="1728990320">
      <w:bodyDiv w:val="1"/>
      <w:marLeft w:val="0"/>
      <w:marRight w:val="0"/>
      <w:marTop w:val="0"/>
      <w:marBottom w:val="0"/>
      <w:divBdr>
        <w:top w:val="none" w:sz="0" w:space="0" w:color="auto"/>
        <w:left w:val="none" w:sz="0" w:space="0" w:color="auto"/>
        <w:bottom w:val="none" w:sz="0" w:space="0" w:color="auto"/>
        <w:right w:val="none" w:sz="0" w:space="0" w:color="auto"/>
      </w:divBdr>
    </w:div>
    <w:div w:id="1751341951">
      <w:bodyDiv w:val="1"/>
      <w:marLeft w:val="0"/>
      <w:marRight w:val="0"/>
      <w:marTop w:val="0"/>
      <w:marBottom w:val="0"/>
      <w:divBdr>
        <w:top w:val="none" w:sz="0" w:space="0" w:color="auto"/>
        <w:left w:val="none" w:sz="0" w:space="0" w:color="auto"/>
        <w:bottom w:val="none" w:sz="0" w:space="0" w:color="auto"/>
        <w:right w:val="none" w:sz="0" w:space="0" w:color="auto"/>
      </w:divBdr>
    </w:div>
    <w:div w:id="1778913349">
      <w:bodyDiv w:val="1"/>
      <w:marLeft w:val="0"/>
      <w:marRight w:val="0"/>
      <w:marTop w:val="0"/>
      <w:marBottom w:val="0"/>
      <w:divBdr>
        <w:top w:val="none" w:sz="0" w:space="0" w:color="auto"/>
        <w:left w:val="none" w:sz="0" w:space="0" w:color="auto"/>
        <w:bottom w:val="none" w:sz="0" w:space="0" w:color="auto"/>
        <w:right w:val="none" w:sz="0" w:space="0" w:color="auto"/>
      </w:divBdr>
    </w:div>
    <w:div w:id="1800879361">
      <w:bodyDiv w:val="1"/>
      <w:marLeft w:val="0"/>
      <w:marRight w:val="0"/>
      <w:marTop w:val="0"/>
      <w:marBottom w:val="0"/>
      <w:divBdr>
        <w:top w:val="none" w:sz="0" w:space="0" w:color="auto"/>
        <w:left w:val="none" w:sz="0" w:space="0" w:color="auto"/>
        <w:bottom w:val="none" w:sz="0" w:space="0" w:color="auto"/>
        <w:right w:val="none" w:sz="0" w:space="0" w:color="auto"/>
      </w:divBdr>
    </w:div>
    <w:div w:id="1858734443">
      <w:bodyDiv w:val="1"/>
      <w:marLeft w:val="0"/>
      <w:marRight w:val="0"/>
      <w:marTop w:val="0"/>
      <w:marBottom w:val="0"/>
      <w:divBdr>
        <w:top w:val="none" w:sz="0" w:space="0" w:color="auto"/>
        <w:left w:val="none" w:sz="0" w:space="0" w:color="auto"/>
        <w:bottom w:val="none" w:sz="0" w:space="0" w:color="auto"/>
        <w:right w:val="none" w:sz="0" w:space="0" w:color="auto"/>
      </w:divBdr>
    </w:div>
    <w:div w:id="1933661763">
      <w:bodyDiv w:val="1"/>
      <w:marLeft w:val="0"/>
      <w:marRight w:val="0"/>
      <w:marTop w:val="0"/>
      <w:marBottom w:val="0"/>
      <w:divBdr>
        <w:top w:val="none" w:sz="0" w:space="0" w:color="auto"/>
        <w:left w:val="none" w:sz="0" w:space="0" w:color="auto"/>
        <w:bottom w:val="none" w:sz="0" w:space="0" w:color="auto"/>
        <w:right w:val="none" w:sz="0" w:space="0" w:color="auto"/>
      </w:divBdr>
    </w:div>
    <w:div w:id="1961259031">
      <w:bodyDiv w:val="1"/>
      <w:marLeft w:val="0"/>
      <w:marRight w:val="0"/>
      <w:marTop w:val="0"/>
      <w:marBottom w:val="0"/>
      <w:divBdr>
        <w:top w:val="none" w:sz="0" w:space="0" w:color="auto"/>
        <w:left w:val="none" w:sz="0" w:space="0" w:color="auto"/>
        <w:bottom w:val="none" w:sz="0" w:space="0" w:color="auto"/>
        <w:right w:val="none" w:sz="0" w:space="0" w:color="auto"/>
      </w:divBdr>
    </w:div>
    <w:div w:id="19693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index.co.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dj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1C4F-F2A9-4489-A4D3-67ED251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679</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vt:lpstr>
    </vt:vector>
  </TitlesOfParts>
  <Company>index cell</Company>
  <LinksUpToDate>false</LinksUpToDate>
  <CharactersWithSpaces>4481</CharactersWithSpaces>
  <SharedDoc>false</SharedDoc>
  <HLinks>
    <vt:vector size="18" baseType="variant">
      <vt:variant>
        <vt:i4>4915245</vt:i4>
      </vt:variant>
      <vt:variant>
        <vt:i4>6</vt:i4>
      </vt:variant>
      <vt:variant>
        <vt:i4>0</vt:i4>
      </vt:variant>
      <vt:variant>
        <vt:i4>5</vt:i4>
      </vt:variant>
      <vt:variant>
        <vt:lpwstr>mailto:index.services@bseindia.com</vt:lpwstr>
      </vt:variant>
      <vt:variant>
        <vt:lpwstr/>
      </vt:variant>
      <vt:variant>
        <vt:i4>3473453</vt:i4>
      </vt:variant>
      <vt:variant>
        <vt:i4>3</vt:i4>
      </vt:variant>
      <vt:variant>
        <vt:i4>0</vt:i4>
      </vt:variant>
      <vt:variant>
        <vt:i4>5</vt:i4>
      </vt:variant>
      <vt:variant>
        <vt:lpwstr>http://www.bseindia.com/about/abindices/bse500.asp</vt:lpwstr>
      </vt:variant>
      <vt:variant>
        <vt:lpwstr/>
      </vt:variant>
      <vt:variant>
        <vt:i4>7929896</vt:i4>
      </vt:variant>
      <vt:variant>
        <vt:i4>0</vt:i4>
      </vt:variant>
      <vt:variant>
        <vt:i4>0</vt:i4>
      </vt:variant>
      <vt:variant>
        <vt:i4>5</vt:i4>
      </vt:variant>
      <vt:variant>
        <vt:lpwstr>http://www.bseindia.com/about/abindices/bsemidsmcap.asp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Agrawal, Prakriti</dc:creator>
  <cp:lastModifiedBy>Shah, Harsh</cp:lastModifiedBy>
  <cp:revision>12</cp:revision>
  <cp:lastPrinted>2016-01-14T09:46:00Z</cp:lastPrinted>
  <dcterms:created xsi:type="dcterms:W3CDTF">2020-06-30T06:23:00Z</dcterms:created>
  <dcterms:modified xsi:type="dcterms:W3CDTF">2020-10-14T08:22:00Z</dcterms:modified>
</cp:coreProperties>
</file>